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TUTELA ANTECIPADA CONTRA A FAZENDA</w:t>
      </w:r>
    </w:p>
    <w:p>
      <w:r>
        <w:rPr>
          <w:i/>
          <w:iCs/>
          <w:color w:val="666666"/>
        </w:rPr>
        <w:t xml:space="preserve">FORNECIMENTO DE MEDICAMENTO</w:t>
      </w:r>
    </w:p>
    <w:p/>
    <w:p>
      <w:r>
        <w:rPr>
          <w:b/>
          <w:bCs/>
        </w:rPr>
        <w:t xml:space="preserve">Recurso: </w:t>
      </w:r>
      <w:r>
        <w:t xml:space="preserve">08212766720244058300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Elise Avesque Frota (Convocada)</w:t>
      </w:r>
    </w:p>
    <w:p>
      <w:r>
        <w:rPr>
          <w:b/>
          <w:bCs/>
        </w:rPr>
        <w:t xml:space="preserve">Julgado em: </w:t>
      </w:r>
      <w:r>
        <w:t xml:space="preserve">14/07/2025</w:t>
      </w:r>
    </w:p>
    <w:p/>
    <w:p>
      <w:r>
        <w:t xml:space="preserve">ADMINISTRATIVO. SENTENÇA SEM JULGAMENTO DE MÉRITO. APELAÇÃO CÍVEL. MEDICAMENTO ONCOLÓGICO INCORPORADO AO SUS, MAS NÃO FORNECIDO ADMINISTRATIVAMENTE.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SENTENÇA SEM JULGAMENTO DE MÉRITO. APELAÇÃO CÍVEL. MEDICAMENTO ONCOLÓGICO INCORPORADO AO SUS, MAS NÃO FORNECIDO ADMINISTRATIVAMENTE. ALTO CUSTO. TEMAS 6 E 1234 DO STF. VALOR DA CAUSA SUPERIOR A 210 SALÁRIO MÍNIMOS. RECONHECIMENTO DA COMPETÊNCIA DA JUSTIÇA FEDERAL PARA CONHECIMENTO DA DEMANDA. TUTELA RECURSAL DEFERIDA. APELAÇÃO PROVIDA. </w:t>
      </w:r>
    </w:p>
    <w:p>
      <w:r>
        <w:t xml:space="preserve">I — CASO EM EXAME </w:t>
      </w:r>
    </w:p>
    <w:p>
      <w:r>
        <w:t xml:space="preserve">1. Demandante interpõe apelação contra sentença que, em ação ordinária, reconheceu a incompetência absoluta da Justiça Federal e extinguiu o feito sem resolução de mérito.</w:t>
      </w:r>
    </w:p>
    <w:p>
      <w:r>
        <w:t xml:space="preserve">2. Em suas razões de decidir, a magistrada apontou que o medicamento solicitado pela autora, pembrolizumabe, já foi incluído na política do Sistema Único de Saúde (SUS) para tratamento de primeira linha de melanoma avançado não cirúrgico e metastático, caso da demandante. Logo, considerando que o medicamento não pertence ao Grupo 1A do CEAF ou ao CESAF, bem como não se tratando de caso de atendimento à população indígena, reconheceu a incompetência da Justiça Federal para o presente caso, afirmando obediência ao disposto no Tema 1234 do Supremo Tribunal Federal (STF).</w:t>
      </w:r>
    </w:p>
    <w:p>
      <w:r>
        <w:t xml:space="preserve">3. Insatisfeita, a autora interpõe apelação com pedido de antecipação de tutela recursal. Alega que há portaria do Ministério da Saúde que incorpora o pembrolizumabe ao SUS para tratamento de primeira linha do melanoma avançado não cirúrgico e metastático, doença que lhe acomete. Na prática, contudo, o medicamento ainda não está sendo fornecido pelas unidades de saúde. Para justificar seu pedido de antecipação da tutela, aponta probabilidade do direito diante de normas constitucionais que tutelam o direito à saúde e pelo Tema 1234 do STF. Afirma haver perigo da demora pelo estágio de sua doença. </w:t>
      </w:r>
    </w:p>
    <w:p>
      <w:r>
        <w:t xml:space="preserve">II — QUESTÃO EM DISCUSSÃO </w:t>
      </w:r>
    </w:p>
    <w:p>
      <w:r>
        <w:t xml:space="preserve">4. Há duas questões em discussão: (i) verificar se a Justiça Federal é competente para julgar o pedido de entrega do medicamento pembrolizumabe à apelante; (ii) analisar se restam preenchidos os requisitos para a concessão da tutela recursal de urgência. </w:t>
      </w:r>
    </w:p>
    <w:p>
      <w:r>
        <w:t xml:space="preserve">III — RAZÕES DE DECIDIR </w:t>
      </w:r>
    </w:p>
    <w:p>
      <w:r>
        <w:t xml:space="preserve">5. Segundo laudo médico, a apelada foi diagnosticada com melanoma metastático (CID 10 C43). Por isso, foi submetida a tratamentos no sistema público de saúde, inclusive cirurgia. Em virtude da ausência de resposta clínica satisfatória e de piora em seu quadro de saúde, profissional médica lhe receitou o fármaco pembrolizumabe , não disponibilizado pelo SUS.</w:t>
      </w:r>
    </w:p>
    <w:p>
      <w:r>
        <w:t xml:space="preserve">6. O art. 196 da Constituição Federal (CF) dispõe que "A saúde é direito de todos e dever do Estado, garantido mediante políticas sociais e econômicas que visem à redução do risco de doença e de outros agravos e ao acesso universal e igualitário às ações e serviços para sua promoção, proteção e recuperação".</w:t>
      </w:r>
    </w:p>
    <w:p>
      <w:r>
        <w:t xml:space="preserve">7. A Súmula Vinculante nº 60 dispõe que "O pedido e a análise administrativos de fármacos na rede pública de saúde, a judicialização do caso, bem ainda seus desdobramentos (administrativos e jurisdicionais), devem observar os termos dos 3 (três) acordos inter federativos (e seus fluxos) homologados pelo Supremo Tribunal Federal, em governança judicial colaborativa, no tema 1.234 da sistemática da repercussão geral (RE 1.366.243)".</w:t>
      </w:r>
    </w:p>
    <w:p>
      <w:r>
        <w:t xml:space="preserve">8. Trecho da tese firmada pelo STF no Tema 1234 (RE 1366243): "I - Competência 1) Para fins de fixação de competência, as demandas relativas a medicamentos não incorporados na política pública do SUS e medicamentos oncológicos, ambos com registro na ANVISA, tramitarão perante a Justiça Federal, nos termos do art. 109, I, da Constituição Federal, quando o valor do tratamento anual específico do fármaco ou do princípio ativo, com base no Preço Máximo de Venda do Governo (PMVG - situado na alíquota zero), divulgado pela Câmara de Regulação do Mercado de Medicamentos (CMED - Lei 10.742/2003), for igual ou superior ao valor de 210 salários mínimos, na forma do art. 292 do CPC. [...]".</w:t>
      </w:r>
    </w:p>
    <w:p>
      <w:r>
        <w:t xml:space="preserve">9. Existe algum espaço de interpretações diversas do texto do precedente, já que o Tema 1234 cita de forma separada medicamentos não incorporados em geral e medicamentos oncológicos. Se o medicamento oncológico incorporado for pertencente ao Grupo 1A do CEAF ou ao CESAF não há dúvidas: a União deve integrar o feito. Mas quando o medicamento não pertence a tal grupo - como é o caso dos autos - parece haver ainda uma indefinição sobre a matéria, não havendo um consenso sobre o custeio dos oncológicos no próprio âmbito administrativo.</w:t>
      </w:r>
    </w:p>
    <w:p>
      <w:r>
        <w:t xml:space="preserve">10. Dessa forma, enquanto não definida essa questão com clareza, entendo que aos medicamentos oncológicos incorporados fora do Grupo 1A, pode ser aplicada, pelo Tema 1234, a mesma disciplina dos medicamentos não incorporados, ou seja, com base no valor da causa. A apelante requer a entrega de pembrolizumabe para tratamento de melanoma metastático, tipo de câncer em estágio avançado. Essa circunstância, aliada ao valor da causa superior a 210 salários mínimos, atrai a competência da Justiça Federal para o julgamento da causa.</w:t>
      </w:r>
    </w:p>
    <w:p>
      <w:r>
        <w:t xml:space="preserve">11. Acerca do pedido de antecipação dos efeitos da tutela, importante citar a Súmula Vinculante nº 61: "A concessão judicial de medicamento registrado na ANVISA, mas não incorporado às listas de dispensação do Sistema Único de Saúde, deve observar as teses firmadas no julgamento do Tema 6 da Repercussão Geral (RE 566.471)".</w:t>
      </w:r>
    </w:p>
    <w:p>
      <w:r>
        <w:t xml:space="preserve">12. No caso em análise, há portaria de incorporação do remédio ao SUS. Porém, documentos apresentados informam que o pembrolizumabe não faz parte de nenhum programa de assistência farmacêutica e não está disponível para liberação em virtude de seu alto custo. Tais informações consistem em negativa administrativa.</w:t>
      </w:r>
    </w:p>
    <w:p>
      <w:r>
        <w:t xml:space="preserve">18. Por sua vez, a Comissão Nacional de Incorporação de Tecnologias no Sistema Único de Saúde (CONITEC) opinou pela incorporação do medicamento ao SUS em julho de 2020. A Portaria SCTIE/ Ministério da Saúde nº 23 de 04/08/2020 incorporou o pembrolizumabe ao SUS. Contudo, ele não é oferecido na rede pública, causando transtornos aos pacientes que dele necessitam. Também foi apresentada declaração de hipossuficiência e documentos médicos que apontam o caráter avançado da doença.</w:t>
      </w:r>
    </w:p>
    <w:p>
      <w:r>
        <w:t xml:space="preserve">19. Logo, a autora atende aos requisitos do Tema 6 do STF e comprovou os requisitos para a antecipação de tutela - probabilidade do direito e perigo da demora.</w:t>
      </w:r>
    </w:p>
    <w:p>
      <w:r>
        <w:t xml:space="preserve">20. Concessão do pedido de antecipação da tutela recursal para determinar à União e ao Estado que providenciem a entrega do medicamento pembrolizumabe à apelante, na dosagem e forma prescritas e enquanto lhe for prescrito pela equipe médica competente. Fixado o prazo de 15 (quinze) dias para cumprimento da obrigação de fazer, sob pena de cominação de astreintes e apuração de responsabilidades. </w:t>
      </w:r>
    </w:p>
    <w:p>
      <w:r>
        <w:t xml:space="preserve">IV — DISPOSITIVO E TESE </w:t>
      </w:r>
    </w:p>
    <w:p>
      <w:r>
        <w:t xml:space="preserve">21. Apelação provida para reformar a sentença de extinção do feito sem resolução de mérito e reconhecer da competência da Justiça Federal para processamento da demanda, devolvendo-se os autos à origem para o devido processamento. </w:t>
      </w:r>
    </w:p>
    <w:p>
      <w:r>
        <w:t xml:space="preserve">Dispositivos relevantes citados: CF, art. 196. </w:t>
      </w:r>
    </w:p>
    <w:p>
      <w:r>
        <w:t xml:space="preserve">Jurisprudência relevante citada: STF, Tema 6 (RE 566.471/RN. Rel. Min. Marco Aurélio, órgão pleno, julgado em 26/09/2024, publicado em 28/11/2024), Tema 1234 (RE 1366243. Rel. Min. Gilmar Mendes, órgão pleno, julgado em 17.04.2023, publicado em 19.04.2023). </w:t>
      </w:r>
    </w:p>
    <w:p>
      <w:r>
        <w:t xml:space="preserve">icb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2026-06-05T09:07:45.739Z</dcterms:created>
  <dcterms:modified xsi:type="dcterms:W3CDTF">2026-06-05T09:07:45.739Z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