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CONSTRANGIMENTO ILEGAL</w:t>
      </w:r>
    </w:p>
    <w:p>
      <w:r>
        <w:rPr>
          <w:i/>
          <w:iCs/>
          <w:color w:val="666666"/>
        </w:rPr>
        <w:t xml:space="preserve">EXCESSO DE PRAZO</w:t>
      </w:r>
    </w:p>
    <w:p/>
    <w:p>
      <w:r>
        <w:rPr>
          <w:b/>
          <w:bCs/>
        </w:rPr>
        <w:t xml:space="preserve">Recurso: </w:t>
      </w:r>
      <w:r>
        <w:t xml:space="preserve">6008159-44.2025.4.06.0000/TRF6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Pedro Felipe De Oliveira Santos</w:t>
      </w:r>
    </w:p>
    <w:p>
      <w:r>
        <w:rPr>
          <w:b/>
          <w:bCs/>
        </w:rPr>
        <w:t xml:space="preserve">Julgado em: </w:t>
      </w:r>
      <w:r>
        <w:t xml:space="preserve">22/09/2025</w:t>
      </w:r>
    </w:p>
    <w:p/>
    <w:p>
      <w:r>
        <w:t xml:space="preserve">O advogado constituído impetrou habeas corpus em favor do paciente V — S. D. O., contra suposto constrangimento ilegal praticado pelo Juízo da 2ª Vara Criminal Federal da Subseção Judiciária de Belo Horizonte/MG, que rejeitou os embargos de…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advogado constituído impetrou habeas corpus em favor do paciente</w:t>
      </w:r>
    </w:p>
    <w:p>
      <w:r>
        <w:t xml:space="preserve">V — S. D. O., contra suposto constrangimento ilegal praticado pelo Juízo da 2ª Vara Criminal Federal da Subseção Judiciária de Belo Horizonte/MG, que rejeitou os embargos de declaração opostos nos autos da ação penal nº 1029214-31.2022.4.01.3800, que pugnava pelo reconhecimento da extinção da punibilidade em razão do exaurimento do prazo prescricional. </w:t>
      </w:r>
    </w:p>
    <w:p>
      <w:r>
        <w:t xml:space="preserve">O paciente foi denunciado pela suposta prática do delito previsto no artigo 40, da Lei nº 9.605/98.</w:t>
      </w:r>
    </w:p>
    <w:p>
      <w:r>
        <w:t xml:space="preserve">O impetrante pede, liminarmente, a suspensão e/ou o cancelamento da audiência admonitória designada para a data de 23.09.2025, às 15h30, a fim de obstar a continuidade do constrangimento ilegal até o julgamento definitivo deste writ. Para tanto, sustenta o transcurso do prazo prescricional de acordo com os seguintes argumentos: 1) o crime previsto no artigo 40, da Lei nº 9.605/98, é de natureza instantânea de efeitos permanentes, consumando-se no momento do primeiro ato de dano, momento que se inicia o prazo prescricional; 2) o prazo prescricional seria de 6 (seis) anos, considerando a redução prevista pelo artigo 115, do Código Penal, em razão da idade do paciente, que deveria ter o ano de 2008 como termo inicial </w:t>
      </w:r>
    </w:p>
    <w:p>
      <w:r>
        <w:t xml:space="preserve">No mérito, requer a extinção da punibilidade quanto ao delito previsto no artigo 40, da Lei nº 9.605/1998, nos termos do artigo 107, inciso III, combinado com o artigo 115, do Código Penal, com o consequente trancamento da ação penal.</w:t>
      </w:r>
    </w:p>
    <w:p>
      <w:r>
        <w:t xml:space="preserve">É o relatório. Decido. </w:t>
      </w:r>
    </w:p>
    <w:p>
      <w:r>
        <w:t xml:space="preserve">A decisão de concessão de liminar exige a identificação do fumus boni iuris e do periculum in mora. Assim, o primeiro requisito se caracteriza pela aparência de direito subjetivo material que possa alicerçar a pretensão deduzida pelo paciente. Por sua vez, o periculum in mora representa o risco de sofrer dano iminente caso a liminar não seja concedida. </w:t>
      </w:r>
    </w:p>
    <w:p>
      <w:r>
        <w:t xml:space="preserve">Após análise preliminar das alegações e dos documentos carreados nos autos, depreende-se que, em relação ao pedido de liminar, não está materializado o periculum in mora suficiente para demonstrar o real dano que o paciente sofreria, caso aguarde o final da instrução do presente habeas corpus, que possui rito processual bastante célere. Entretanto, sem adentrar no fumus boni juris, entendo que seria prudente analisar novamente o pedido em cognição mais aprofundada, momento em que já terão sido colhidas mais informações para formar a convicção. </w:t>
      </w:r>
    </w:p>
    <w:p>
      <w:r>
        <w:t xml:space="preserve">Pelo exposto, indefiro o pedido de liminar. </w:t>
      </w:r>
    </w:p>
    <w:p>
      <w:r>
        <w:t xml:space="preserve">Notifique-se o Juízo da 2ª Vara Criminal Federal da Subseção Judiciária de Belo Horizonte/MG para prestar informações, no prazo de 10 (dez) dias. </w:t>
      </w:r>
    </w:p>
    <w:p>
      <w:r>
        <w:t xml:space="preserve">Após, intime-se a Procuradoria Regional da República, para apresentar o parecer. </w:t>
      </w:r>
    </w:p>
    <w:p>
      <w:r>
        <w:t xml:space="preserve">Em seguida, voltem os autos conclusos para relatório e voto. 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2026-06-05T09:07:57.302Z</dcterms:created>
  <dcterms:modified xsi:type="dcterms:W3CDTF">2026-06-05T09:07:57.302Z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