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</w:t>
      </w:r>
    </w:p>
    <w:p>
      <w:r>
        <w:rPr>
          <w:i/>
          <w:iCs/>
          <w:color w:val="666666"/>
        </w:rPr>
        <w:t xml:space="preserve">INCORPORAÇÃO DOS QUINTOS</w:t>
      </w:r>
    </w:p>
    <w:p/>
    <w:p>
      <w:r>
        <w:rPr>
          <w:b/>
          <w:bCs/>
        </w:rPr>
        <w:t xml:space="preserve">Recurso: </w:t>
      </w:r>
      <w:r>
        <w:t xml:space="preserve">0033202-68.2008.4.01.3800/TRF6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Vallisney De Souza Oliveira</w:t>
      </w:r>
    </w:p>
    <w:p>
      <w:r>
        <w:rPr>
          <w:b/>
          <w:bCs/>
        </w:rPr>
        <w:t xml:space="preserve">Julgado em: </w:t>
      </w:r>
      <w:r>
        <w:t xml:space="preserve">28/01/2026</w:t>
      </w:r>
    </w:p>
    <w:p/>
    <w:p>
      <w:r>
        <w:t xml:space="preserve">Trata-se de recurso especial interposto pelo particular, com fundamento no art. 105, III, alínea "a" da Constituição.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especial contra decisão que manteve a impossibilidade de acumular gratificação de atividade pelo desempenho de função com décimos incorporados, afastando direito adquirido a regime jurídico. O tribunal confirmou que a Administração pode anular seus atos ilegais e que o servidor não tem direito à manutenção de regime anterior, desde respeitada a irredutibilidade remuneratória, além de negar devolução de valores recebidos de boa-fé.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recurso especial interposto pelo particular, com fundamento no art. 105, III, alínea "a" da Constituição. </w:t>
      </w:r>
    </w:p>
    <w:p>
      <w:r>
        <w:t xml:space="preserve">Em suas razões, o recorrente sustenta violação ao artigo 54, da Lei nº 9.784/1999, bem assim aos princípios da segurança jurídica, razoabilidade, irredutibilidade remuneratória, decadência e ainda: </w:t>
      </w:r>
    </w:p>
    <w:p>
      <w:r>
        <w:t xml:space="preserve">"inobservância à segurança jurídica" vez que "mais de 26 anos após a concessão inicial de sua aposentadoria, a supressão de determinadas rubricas ou suas modificações para menor ofende, de forma frontal e contundente, os princípios constitucionais da razoabilidade, da segurança jurídica e da irredutibilidade remuneratória, a par de ferir o princípio da legalidade, eis que afronta também a regra decadencial a que alude o art. 54, da Lei º 9.784/1999".</w:t>
      </w:r>
    </w:p>
    <w:p>
      <w:r>
        <w:t xml:space="preserve">E o acórdão recorrido atestou que: </w:t>
      </w:r>
    </w:p>
    <w:p>
      <w:r>
        <w:t xml:space="preserve">ADMINISTRATIVO. PROCESSUAL CIVIL. SERVIDOR PÚBLICO. GRATIFICAÇÃO DE ATIVIDADE PELO DESEMPENHO DE FUNÇÃO (GADF). INACUMULABILIDADE DA GADF COM A PARCELA DE QUINTOS INCORPORADOS. INEXISTÊNCIA DE DIREITO ADQUIRIDO A REGIME JURÍDICO. REPOSIÇÃO AO ERÁRIO. BOA-FÉ. DESNECESSIDADE. SUCUMBÊNCIA RECÍPROCA.</w:t>
      </w:r>
    </w:p>
    <w:p>
      <w:r>
        <w:t xml:space="preserve">1. Apelação interposta pela União e remessa oficial em face de sentença que julgou procedente o pedido para declarar a inaplicabilidade, aos Autores, da determinação veiculada através do Ofício Circular/SEPES/SRTE/MG/06/2008, do Ministério do Trabalho e Emprego, restabelecendo em folha o pagamento das vantagens denominadas Décimos Incorporados (VPNI) cumuladas com a retribuição da Função Gratificada (vencimento e GADF) e condenar a União na abstenção de alteração dos proventos respectivos, de forma a suprimir de qualquer de suas parcelas, bem assim na restituição daquelas descontadas a tal título.</w:t>
      </w:r>
    </w:p>
    <w:p>
      <w:r>
        <w:t xml:space="preserve">2. A Administração pode anular, de ofício, seus próprios atos, quando eivados de ilegalidade, exigindo-se a instauração de prévio procedimento administrativo, assegurada a ampla defesa e o contraditório somente nos casos em que houver necessidade de apuração de matéria fática. Em se tratando de matéria exclusivamente de direito, não há a apontada exigência, podendo o ato ser revogado sem a oitiva da parte interessada, sem que isso represente ofensa à garantia constitucional do devido processo legal.</w:t>
      </w:r>
    </w:p>
    <w:p>
      <w:r>
        <w:t xml:space="preserve">3. O servidor público não possui direito adquirido a regime jurídico, podendo as parcelas que compõem a sua remuneração ser alteradas, inclusive quanto à denominação e critério de cálculo, desde que assegurada a irredutibilidade de vencimentos prevista na Constituição Federal de 1988.</w:t>
      </w:r>
    </w:p>
    <w:p>
      <w:r>
        <w:t xml:space="preserve">4. No caso de servidor inativo, a cumulação das vantagens de quintos incorporados com proventos equivalentes à retribuição do cargo em comissão ou função de confiança exercido (art. 180 da Lei 1.711/52 ou art. 193 da Lei 8.112/90) sempre foi vedada pelo ordenamento jurídico, consoante os termos do art. 5º da Lei 6.732/79 ou do art. 193, § 2º da Lei 8.112/90.</w:t>
      </w:r>
    </w:p>
    <w:p>
      <w:r>
        <w:t xml:space="preserve">5. Na hipótese, se já era vedado ao servidor acumular, quando em atividade, a GADF relativa à Função Gratificada (FG) com quintos incorporados, com muito mais razão não pode acumular as referidas vantagens na inatividade, por expressa vedação da norma regente da matéria. (AC 0024082-76.2004.4.01.3400, JUIZ FEDERAL CIRO JOSÉ DE ANDRADE ARAPIRACA, TRF1 - PRIMEIRA TURMA, e-DJF1 24/07/2018 PAG.).</w:t>
      </w:r>
    </w:p>
    <w:p>
      <w:r>
        <w:t xml:space="preserve">6. No âmbito deste Tribunal, por outro lado, é assente o entendimento contrário à devolução dos valores recebidos de boa-fé, nas hipóteses de pagamento decorrente de erro operacional, má aplicação da lei ou interpretação errônea da legislação pela Administração, sem ter o servidor beneficiado concorrido para tanto (precedentes desta Turma: AGMS 1002700-39.2015.4.01.0000, DESEMBARGADOR FEDERAL JAMIL ROSA DE JESUS OLIVEIRA, TRF1 - PRIMEIRA SEÇÃO, e-DJF1 28/06/2019; AC 0005211-27.2006.4.01.3400, DESEMBARGADOR FEDERAL WILSON ALVES DE SOUZA, TRF1 - PRIMEIRA TURMA, e-DJF1 02/10/2019; AC 0018576-73.2010.4.01.3800, JUIZ FEDERAL CIRO JOSÉ DE ANDRADE ARAPIRACA, TRF1 - PRIMEIRA TURMA, e-DJF1 29/01/2020) (AC 1009395-23.2017.4.01.3400, DESEMBARGADOR FEDERAL WILSON ALVES DE SOUZA, TRF1 - PRIMEIRA TURMA, PJe 18/08/2020 PAG.).</w:t>
      </w:r>
    </w:p>
    <w:p>
      <w:r>
        <w:t xml:space="preserve">7. Dessa forma, na hipótese, não há que se falar em restituição de valores indevidamente suprimidos, pois a parte autora, como ela mesma afirma, foi cientificada da supressão, em novembro de 2008, das parcelas recebidas de boa-fé desde 24 de maio de 2005, no mesmo mês, portanto, em que as rubricas deixaram de ser pagas.</w:t>
      </w:r>
    </w:p>
    <w:p>
      <w:r>
        <w:t xml:space="preserve">8. Diante da sucumbência recíproca, cada parte arcará com os honorários de seus respectivos advogados.</w:t>
      </w:r>
    </w:p>
    <w:p>
      <w:r>
        <w:t xml:space="preserve">Examinados os autos, verifica-se que o citado art. 54, da Lei nº 9.784/1999 não foi objeto de análise no acórdão recorrido, e tampouco foram opostos embargos declaratórios com a finalidade de prequestioná-lo, razão pela qual incide na espécie, por analogia, o óbice da Súmula n. 356 do STF: "O ponto omisso da decisão, sobre o qual não foram opostos embargos declaratórios, não pode ser objeto de recurso extraordinário, por faltar o requisito do prequestionamento". </w:t>
      </w:r>
    </w:p>
    <w:p>
      <w:r>
        <w:t xml:space="preserve">Quanto às demais alegações referentes a Segurança Jurídica e Irredutibilidade da Aposentadoria da Parte Autora, o recurso não merece trânsito, pois não foi indicado o dispositivo legal supostamente violado pelo acórdão recorrido. Assim, incide na espécie, por analogia, o óbice previsto no enunciado da Súmula n. 284 do STF: "É inadmissível o recurso extraordinário, quando a deficiência na sua fundamentação não permitir a exata compreensão da controvérsia".</w:t>
      </w:r>
    </w:p>
    <w:p>
      <w:r>
        <w:t xml:space="preserve">Por tal razão, NÃO ADMITO o recurso extraordinário/especial, nos termos do artigo 1.030, V, do CPC.</w:t>
      </w:r>
    </w:p>
    <w:p>
      <w:r>
        <w:t xml:space="preserve">Intimações e expedientes necessários.</w:t>
      </w:r>
    </w:p>
    <w:p>
      <w:r>
        <w:t xml:space="preserve">Belo Horizonte, data do registro.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2026-06-05T10:32:58.901Z</dcterms:created>
  <dcterms:modified xsi:type="dcterms:W3CDTF">2026-06-05T10:32:58.901Z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