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REGIMENTAL</w:t>
      </w:r>
    </w:p>
    <w:p/>
    <w:p>
      <w:r>
        <w:rPr>
          <w:b/>
          <w:bCs/>
        </w:rPr>
        <w:t xml:space="preserve">Recurso: </w:t>
      </w:r>
      <w:r>
        <w:t xml:space="preserve">0004068-12.2012.4.01.3814/TRF6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Klaus Kuschel</w:t>
      </w:r>
    </w:p>
    <w:p>
      <w:r>
        <w:rPr>
          <w:b/>
          <w:bCs/>
        </w:rPr>
        <w:t xml:space="preserve">Julgado em: </w:t>
      </w:r>
      <w:r>
        <w:t xml:space="preserve">26/03/2026</w:t>
      </w:r>
    </w:p>
    <w:p/>
    <w:p>
      <w:r>
        <w:t xml:space="preserve">Vistos e relatados estes autos em que são partes as acima indicadas, a Egrégia 2ª Turma - Criminal do Tribunal Regional Federal da 6ª Região decidiu, por unanimidade, dar provimento ao recurso de 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- Criminal do Tribunal Regional Federal da 6ª Região decidiu, por unanimidade, dar provimento ao recurso de S. R. L. para absolvê-lo da prática do delito tipificado no art. 33, c/c art. 40, I da Lei nº. 11.343/06, nos termos do art. 386, VII do CPP; dar parcial provimento ao recurso de R. M. D. S. para reduzir a prestação pecuniária substitutiva para o mínimo legal (um salário mínimo); dar parcial provimento ao recurso do MPF para, reconhecendo a culpabilidade como vetor desfavorável ao acusado Rogério, majorar suas reprimendas,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2026-06-05T09:02:52.260Z</dcterms:created>
  <dcterms:modified xsi:type="dcterms:W3CDTF">2026-06-05T09:02:52.260Z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