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REGIMENTAL</w:t>
      </w:r>
    </w:p>
    <w:p>
      <w:r>
        <w:rPr>
          <w:i/>
          <w:iCs/>
          <w:color w:val="666666"/>
        </w:rPr>
        <w:t xml:space="preserve">SUSTENTAÇÃO ORAL</w:t>
      </w:r>
    </w:p>
    <w:p/>
    <w:p>
      <w:r>
        <w:rPr>
          <w:b/>
          <w:bCs/>
        </w:rPr>
        <w:t xml:space="preserve">Recurso: </w:t>
      </w:r>
      <w:r>
        <w:t xml:space="preserve">1000167-48.2018.4.01.3801/TRF6</w:t>
      </w:r>
    </w:p>
    <w:p>
      <w:r>
        <w:rPr>
          <w:b/>
          <w:bCs/>
        </w:rPr>
        <w:t xml:space="preserve">Tribunal: </w:t>
      </w:r>
      <w:r>
        <w:t xml:space="preserve">TRF6</w:t>
      </w:r>
    </w:p>
    <w:p>
      <w:r>
        <w:rPr>
          <w:b/>
          <w:bCs/>
        </w:rPr>
        <w:t xml:space="preserve">Relator: </w:t>
      </w:r>
      <w:r>
        <w:t xml:space="preserve">Vallisney De Souza Oliveira</w:t>
      </w:r>
    </w:p>
    <w:p>
      <w:r>
        <w:rPr>
          <w:b/>
          <w:bCs/>
        </w:rPr>
        <w:t xml:space="preserve">Julgado em: </w:t>
      </w:r>
      <w:r>
        <w:t xml:space="preserve">04/05/2026</w:t>
      </w:r>
    </w:p>
    <w:p/>
    <w:p>
      <w:r>
        <w:t xml:space="preserve">Referência: evento 41, RECESPEC1 Trata-se de recurso especial interposto pela União (Fazenda Nacional), contra acórdão do TRF1.</w:t>
      </w:r>
    </w:p>
    <w:p/>
    <w:p>
      <w:pPr>
        <w:pStyle w:val="Heading2"/>
      </w:pPr>
      <w:r>
        <w:rPr>
          <w:b/>
          <w:bCs/>
        </w:rPr>
        <w:t xml:space="preserve">Resumo</w:t>
      </w:r>
    </w:p>
    <w:p>
      <w:r>
        <w:t xml:space="preserve">Recurso especial da União contra acórdão do TRF1 que reconheceu efeitos de sentença coletiva sindical a servidores não filiados e além do território da jurisdição do tribunal. O STJ rejeitou a alegação de ofensa ao art. 2º-A da Lei 9.494/1997, mantendo consolidado entendimento de que efeitos de ação coletiva ajuizada por sindicato abrangem toda a categoria, independentemente de filiação ou domicílio, sendo possível execução individual.</w:t>
      </w:r>
    </w:p>
    <w:p/>
    <w:p>
      <w:pPr>
        <w:pStyle w:val="Heading2"/>
      </w:pPr>
      <w:r>
        <w:rPr>
          <w:b/>
          <w:bCs/>
        </w:rPr>
        <w:t xml:space="preserve">Ementa</w:t>
      </w:r>
    </w:p>
    <w:p>
      <w:r>
        <w:t xml:space="preserve">Referência: evento 41, RECESPEC1</w:t>
      </w:r>
    </w:p>
    <w:p>
      <w:r>
        <w:t xml:space="preserve">Trata-se de recurso especial interposto pela União (Fazenda Nacional), contra acórdão do TRF1.</w:t>
      </w:r>
    </w:p>
    <w:p>
      <w:r>
        <w:t xml:space="preserve">A recorrente aponta suposta ofensa ao art. 2º-A da Lei nº 9.494/1997, e sustenta que os efeitos do julgado alcançariam apenas os associados domiciliados na competência territorial do órgão prolator e filiados ao sindicato à época do ajuizamento da ação.</w:t>
      </w:r>
    </w:p>
    <w:p>
      <w:r>
        <w:t xml:space="preserve">Decido.</w:t>
      </w:r>
    </w:p>
    <w:p>
      <w:r>
        <w:t xml:space="preserve">A tese recursal não encontra amparo na jurisprudência do STJ. Confira-se:</w:t>
      </w:r>
    </w:p>
    <w:p>
      <w:r>
        <w:t xml:space="preserve">PROCESSUAL CIVIL. AGRAVO INTERNO. EXECUÇÃO INDIVIDUAL DE SENTENÇA PROFERIDA EM MANDADO DE SEGURANÇA COLETIVO. SINDICATO. SUBSTITUIÇÃO PROCESSUAL. LEGITIMIDADE ATIVA. SERVIDOR NÃO FILIADO À ÉPOCA DA IMPETRAÇÃO. POSSIBILIDADE DE EXECUÇÃO INDIVIDUAL. DESNECESSIDADE DE AUTORIZAÇÃO EXPRESSA OU RELAÇÃO NOMINAL. COISA JULGADA. LIMITES SUBJETIVOS. ABRANGÊNCIA DE TODA A CATEGORIA. JURISPRUDÊNCIA CONSOLIDADA DO STJ. DECISÃO MANTIDA. AGRAVO INTERNO NÃO PROVIDO.</w:t>
      </w:r>
    </w:p>
    <w:p>
      <w:r>
        <w:t xml:space="preserve">1. Os sindicatos, na qualidade de substitutos processuais, possuem legitimidade extraordinária para atuar na defesa dos direitos e interesses coletivos ou individuais dos integrantes da categoria que representam, sendo desnecessária a autorização expressa ou a juntada de relação nominal dos substituídos.</w:t>
      </w:r>
    </w:p>
    <w:p>
      <w:r>
        <w:t xml:space="preserve">2. Os efeitos da sentença proferida em ação coletiva ajuizada por sindicato estendem-se a todos os integrantes da categoria, independentemente de sua filiação à entidade sindical no momento do ajuizamento da demanda, sendo possível a execução individual do título pelo servidor não filiado.</w:t>
      </w:r>
    </w:p>
    <w:p>
      <w:r>
        <w:t xml:space="preserve">3. A alegação de ofensa à coisa julgada não prospera, uma vez que a decisão agravada está em perfeita consonância com o entendimento consolidado desta Corte sobre os limites subjetivos da coisa julgada em ações coletivas.</w:t>
      </w:r>
    </w:p>
    <w:p>
      <w:r>
        <w:t xml:space="preserve">4. Agravo interno não provido. (AgInt nos EDcl no ExeMS n. 3.901/DF, relator Ministro Antonio Saldanha Palheiro, Terceira Seção, julgado em 14/4/2026, DJEN de 22/4/2026)</w:t>
      </w:r>
    </w:p>
    <w:p>
      <w:r>
        <w:t xml:space="preserve">PROCESSUAL CIVIL E ADMINISTRATIVO. EMBARGOS DE DIVERGÊNCIA. EFEITOS DA SENTENÇA PROFERIDA EM AÇÃO COLETIVA. ART. 2º-A DA LEI 9.494/1997. INCIDÊNCIA DAS NORMAS DE TUTELA COLETIVA PREVISTAS NO CÓDIGO DE DEFESA DO CONSUMIDOR (LEI 8.078/1990), NA LEI DA AÇÃO CIVIL PÚBLICA (LEI 7.34/1985) E NA LEI DO MANDADO DE SEGURANÇA (LEI 12.016/2009). INTERPRETAÇÃO SISTEMÁTICA. LIMITAÇÃO DOS EFEITOS DA COISA JULGADA AO TERRITÓRIO SOB JURISDIÇÃO DO ÓRGÃO PROLATOR DA SENTENÇA. IMPROPRIEDADE. OBSERVÂNCIA AO ENTENDIMENTO FIRMADO PELA CORTE ESPECIAL NO JULGAMENTO DO RESP 1.243.887/PR, REPRESENTATIVO DE CONTROVÉRSIA, E PELO STF QUANTO AO ALCANCE DOS EFEITOS DA COISA JULGADA NA TUTELA DE DIREITOS COLETIVOS. AÇÃO COLETIVA AJUIZADA POR SINDICATO. SUBSTITUIÇÃO PROCESSUAL. NÃO APLICAÇÃO DO ENTENDIMENTO FIRMADO NO RE 612.043/PR (TEMA 499). JULGAMENTO EM CONFORMIDADE COM A JURISPRUDÊNCIA DO STJ. INCIDÊNCIA DA SÚMULA 168/STJ. INDEFERIMENTO DOS EMBARGOS DE DIVERGÊNCIA.</w:t>
      </w:r>
    </w:p>
    <w:p>
      <w:r>
        <w:t xml:space="preserve">1.</w:t>
      </w:r>
    </w:p>
    <w:p>
      <w:r>
        <w:t xml:space="preserve">Trata-se de Embargos de Divergência interpostos contra acórdão da Primeira Turma do STJ, nos autos do AgInt no Recurso Especial 1.770.377/RS, que entendeu que os efeitos da sentença coletiva, nos casos em que a entidade sindical atua como substituta processual, não estão adstritos aos filiados à entidade sindical à época do oferecimento da ação coletiva, nem sua abrangência cinge-se somente ao âmbito territorial da jurisdição do órgão prolator da decisão, salvo se houver restrição expressa no título executivo judicial.</w:t>
      </w:r>
    </w:p>
    <w:p>
      <w:r>
        <w:t xml:space="preserve">2. A parte embargante afirma em seu arrazoado que deve prevalecer a conclusão exposta no AREsp 695.507/RS, em que a sentença civil proferida em ação de caráter coletivo ajuizada por entidade associativa ou sindicato, na defesa dos interesses e direitos dos seus associados ou da categoria, atinge somente os substituídos que possuam, na data do ajuizamento da ação, domicílio no âmbito da competência territorial do órgão prolator, conforme o disposto no artigo 2º-A da Lei 9.494/1997.</w:t>
      </w:r>
    </w:p>
    <w:p>
      <w:r>
        <w:t xml:space="preserve">3. Com efeito, é assente na jurisprudência do STJ o entendimento de que, quando em discussão a eficácia objetiva e subjetiva da sentença proferida em ação coletiva proposta em substituição processual, a aplicação do art. 2º-A da Lei 9.494/1997 deve se harmonizar com os demais preceitos legais aplicáveis ao tema, de forma que o efeito da sentença coletiva nessas hipóteses não está adstrito aos filiados à entidade sindical à época do oferecimento da ação coletiva, nem limitada sua abrangência ao âmbito territorial da jurisdição do órgão prolator da decisão.</w:t>
      </w:r>
    </w:p>
    <w:p>
      <w:r>
        <w:t xml:space="preserve">4. In casu nota-se, também, que não se aplica o disposto no RE 612.043/PR (Tema 499), julgado pelo Supremo Tribunal Federal. Aquela Suprema Corte, apreciando o tema 499 da repercussão geral, desproveu o recurso extraordinário, declarando a constitucionalidade do art. 2º-A da Lei 9.494/1997, fixando a seguinte tese: "A eficácia subjetiva da coisa julgada formada a partir de ação coletiva, de rito ordinário, ajuizada por associação civil na defesa de interesses dos associados, somente alcança os filiados, residentes no âmbito da jurisdição do órgão julgador, que o fossem em momento anterior ou até a data da propositura da demanda, constantes da relação jurídica juntada à inicial do processo de conhecimento".</w:t>
      </w:r>
    </w:p>
    <w:p>
      <w:r>
        <w:t xml:space="preserve">5. Está bem delimitado e evidenciado no referido acórdão do STF que a tese relativa à limitação territorial dos efeitos da decisão coletiva diz respeito apenas às Ações Coletivas de rito ordinário, ajuizadas por associação civil, que agem em representação processual, não se estendendo tal entendimento aos sindicatos, que agem na condição de substitutos processuais, nem a outras espécies de Ações Coletivas, como, por exemplo, o Mandado de Segurança Coletivo.</w:t>
      </w:r>
    </w:p>
    <w:p>
      <w:r>
        <w:t xml:space="preserve">6. A res iudicata nas Ações Coletivas é ampla, em razão mesmo da existência da multiplicidade de indivíduos concretamente lesados de forma difusa e indivisível, não havendo que confundir competência do juiz que profere a sentença com o alcance e os efeitos decorrentes da coisa julgada coletiva.</w:t>
      </w:r>
    </w:p>
    <w:p>
      <w:r>
        <w:t xml:space="preserve">7. Limitar os efeitos da coisa julgada coletiva seria um mitigar exdrúxulo da efetividade de decisão judicial em Ação Coletiva. Mais ainda: reduzir a eficácia de tal decisão à "extensão" territorial do órgão prolator seria confusão atécnica dos institutos que balizam os critérios de competência adotados em nossos diplomas processuais, mormente quando - por força do normativo de regência do Mandado de Segurança (hígido neste ponto) - a fixação do Juízo se dá (deu) em razão da pessoa que praticou o ato (ratione personae).</w:t>
      </w:r>
    </w:p>
    <w:p>
      <w:r>
        <w:t xml:space="preserve">8. Por força do que dispõem o Código de Defesa do Consumidor e a Lei da Ação Civil Pública sobre a tutela coletiva, sufragados pela Lei do Mandado de Segurança (art. 22), impõe-se a interpretação sistemática do art. 2º-A da Lei 9.494/1997, de forma a prevalecer o entendimento de que a abrangência da coisa julgada é determinada pelo pedido, pelas pessoas afetadas, e de que a imutabilidade dos efeitos que uma sentença coletiva produz deriva de seu trânsito em julgado, e não da competência do órgão jurisdicional que a proferiu.</w:t>
      </w:r>
    </w:p>
    <w:p>
      <w:r>
        <w:t xml:space="preserve">9. Há que se respeitar, ainda, o disposto no REsp 1.243.887/PR representativo de controvérsia, porquanto naquele julgado já se vaticinara a interpretação a ser conferida ao art. 16 da Lei da Ação Civil Pública (alterado pelo art. 2º-A da Lei 9.494/1997), de modo a harmonizá-lo com os demais preceitos legais aplicáveis ao tema, em especial às regras de tutela coletiva previstas no Código de Defesa do Consumidor.</w:t>
      </w:r>
    </w:p>
    <w:p>
      <w:r>
        <w:t xml:space="preserve">10. Nesse quadrante, percebe-se que o acórdão embargado encontra-se em conformidade com a jurisprudência atual do STJ. Assim, incide o disposto na Súmula 168/STJ: "Não cabem embargos de divergência, quando a jurisprudência do tribunal se firmou no mesmo sentido do acórdão embargado".</w:t>
      </w:r>
    </w:p>
    <w:p>
      <w:r>
        <w:t xml:space="preserve">11. Embargos de Divergência indeferidos. (EREsp n. 1.770.377/RS, relator Ministro Herman Benjamin, Primeira Seção, julgado em 27/11/2019, DJe de 7/5/2020)</w:t>
      </w:r>
    </w:p>
    <w:p>
      <w:r>
        <w:t xml:space="preserve">Nos termos da Súmula 83/STJ, aplicável aos recursos especiais interpostos tanto pela alínea "a" como pela alínea "c" do permissivo constitucional (AgInt no REsp n. 1.798.907/RJ, DJe de 4/11/2024), "não se conhece do recurso especial pela divergência, quando a orientação do Tribunal se firmou no mesmo sentido da decisão recorrida".</w:t>
      </w:r>
    </w:p>
    <w:p>
      <w:r>
        <w:t xml:space="preserve">Diante do exposto, não admito o recurso especial.</w:t>
      </w:r>
    </w:p>
    <w:p>
      <w:r>
        <w:t xml:space="preserve">Intimem-se.</w:t>
      </w:r>
    </w:p>
    <w:p>
      <w:r>
        <w:t xml:space="preserve">Belo Horizonte - MG, (data e assinatura digitais).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2026-06-05T09:06:45.633Z</dcterms:created>
  <dcterms:modified xsi:type="dcterms:W3CDTF">2026-06-05T09:06:45.633Z</dcterms:modified>
</cp:coreProperties>
</file>

<file path=docProps/custom.xml><?xml version="1.0" encoding="utf-8"?>
<Properties xmlns="http://schemas.openxmlformats.org/officeDocument/2006/custom-properties" xmlns:vt="http://schemas.openxmlformats.org/officeDocument/2006/docPropsVTypes"/>
</file>