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CIVIL PÚBLICA</w:t>
      </w:r>
    </w:p>
    <w:p>
      <w:r>
        <w:rPr>
          <w:i/>
          <w:iCs/>
          <w:color w:val="666666"/>
        </w:rPr>
        <w:t xml:space="preserve">INTERESSE DIFUSO</w:t>
      </w:r>
    </w:p>
    <w:p/>
    <w:p>
      <w:r>
        <w:rPr>
          <w:b/>
          <w:bCs/>
        </w:rPr>
        <w:t xml:space="preserve">Recurso: </w:t>
      </w:r>
      <w:r>
        <w:t xml:space="preserve">1000533-60.2018.4.01.3810/TRF6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Trata-se de procedimento voltado à homologação de Acordo de Não Persecução Cível (ANPC nº 01/2026), apresentado pelo MINISTÉRIO PÚBLICO FEDERAL (Evento 110), celebrado com os apelados 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Homologação de Acordo de Não Persecução Cível em ação de improbidade administrativa sobre desvio de medicamentos. Indeferido pedido de intervenção de terceiro, pois o ANPC restringe-se às partes celebrantes e ente lesado, vedando ingerências fundadas em interesses políticos colaterais. Concedido prazo de 30 dias à União Federal para avaliar danos remanescentes e adequação das cláusulas do acordo.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procedimento voltado à homologação de Acordo de Não Persecução Cível (ANPC nº 01/2026), apresentado pelo MINISTÉRIO PÚBLICO FEDERAL (Evento 110), celebrado com os apelados R. T. S., S. R. P. D. S. e R. L. G. R., no bojo de ação de improbidade administrativa que apura o desvio de medicamentos e materiais do Hospital das Clínicas Samuel Libânio (HCSL).</w:t>
      </w:r>
    </w:p>
    <w:p>
      <w:r>
        <w:t xml:space="preserve">Em atenção ao despacho anterior, que determinou a oitiva da pessoa jurídica de direito público interessada, a UNIÃO FEDERAL manifestou-se (Evento 117) pugnando pela dilação de prazo por 30 (trinta) dias, a fim de que possa avaliar, junto aos órgãos técnicos competentes, a existência de dano remanescente a ser ressarcido, a adequação das cláusulas do ajuste e a destinação dos recursos ao Fundo de Defesa de Direitos Difusos (FDD).</w:t>
      </w:r>
    </w:p>
    <w:p>
      <w:r>
        <w:t xml:space="preserve">Por outro lado, verifica-se a petição protocolada por terceiro (Evento 115), que pretende intervir no feito na qualidade de interessado, apresentando óbices à homologação da avença e suscitando questões de natureza política e administrativa local. Os réus, em contrapartida, requereram o desentranhamento de referida peça (Evento 118), sob o argumento de ilegitimidade e tentativa de tumulto processual em período pré-eleitoral.</w:t>
      </w:r>
    </w:p>
    <w:p>
      <w:r>
        <w:t xml:space="preserve">É o relatório do essencial. Decido.</w:t>
      </w:r>
    </w:p>
    <w:p>
      <w:r>
        <w:t xml:space="preserve">1. Da Intervenção de Terceiro (Evento 115)</w:t>
      </w:r>
    </w:p>
    <w:p>
      <w:r>
        <w:t xml:space="preserve">No que concerne ao pleito de intervenção formulado por terceiro estranho à lide (Evento 115), o indeferimento é medida que se impõe. O rito do Acordo de Não Persecução Cível, introduzido no ordenamento jurídico pela Lei nº 14.230/2021, que alterou a Lei nº 8.429/1992, possui natureza jurídica de negócio jurídico processual de caráter sancionador e consensual, cujos limites subjetivos estão estritamente delineados no art. 17-B do referido diploma legal.</w:t>
      </w:r>
    </w:p>
    <w:p>
      <w:r>
        <w:t xml:space="preserve">A legislação é taxativa ao estabelecer que a celebração do ajuste compete ao Ministério Público (ou ao ente público lesado, conforme as competências conferidas pela nova sistemática) e ao investigado/réu, exigindo-se, para sua validade e eficácia, apenas a oitiva do ente federativo lesado (art. 17-B, § 1º, inciso I). Não há previsão legal, no microssistema da improbidade administrativa ou nas normas gerais do Código de Processo Civil, que autorize a intervenção de terceiros - sejam eles cidadãos, órgãos políticos locais ou associações - para atuar como assistentes ou opositores em sede de homologação de ANPC.</w:t>
      </w:r>
    </w:p>
    <w:p>
      <w:r>
        <w:t xml:space="preserve">A admissão de intervenções fundadas em interesses políticos ou administrativos colaterais subverteria a finalidade do instituto da autocomposição, que visa à celeridade, à eficiência na recuperação do erário e à pacificação social. Permitir que terceiros sem legitimidade ad causam interfiram no juízo de conveniência e oportunidade do Parquet - que detém a titularidade da pretensão sancionadora - importaria em intolerável tumulto processual, retardando injustificadamente a prestação jurisdicional e a efetividade das sanções acordadas.</w:t>
      </w:r>
    </w:p>
    <w:p>
      <w:r>
        <w:t xml:space="preserve">Eventuais partes ou terceiros que se sintam prejudicados por reflexos indiretos da avença, ou que pretendam discutir danos não abrangidos pelo acordo, devem buscar a via judicial própria por meio de ação autônoma, uma vez que a homologação do ANPC faz coisa julgada material apenas entre os celebrantes e no limite do objeto transacionado, não impedindo a persecução de danos outros em esferas diversas por quem detenha legitimidade para tanto. Portanto, carecendo o peticionante de interesse jurídico processual direto que autorize sua ingerência neste estágio, indefiro o pedido de intervenção do terceiro e determino que se ignore o conteúdo da petição de Evento 115 para fins de exame do mérito da homologação.</w:t>
      </w:r>
    </w:p>
    <w:p>
      <w:r>
        <w:t xml:space="preserve">2. Do Pedido de Prazo da União Federal (Evento 117)</w:t>
      </w:r>
    </w:p>
    <w:p>
      <w:r>
        <w:t xml:space="preserve">Quanto ao pedido formulado pela UNIÃO FEDERAL (Evento 117), assiste razão ao ente público. A obrigatoriedade de oitiva da pessoa jurídica de direito público lesada, prevista no art. 17-B, § 1º, I, da Lei nº 8.429/1992, não constitui mera formalidade, mas sim um pressuposto de validade do ajuste, especialmente para garantir que o ressarcimento ao erário seja integral e condizente com o prejuízo causado.</w:t>
      </w:r>
    </w:p>
    <w:p>
      <w:r>
        <w:t xml:space="preserve">Dada a capilaridade da Administração Pública Federal e a necessidade de consulta aos órgãos setoriais de controle e de saúde (considerando que as verbas em questão são oriundas do SUS), o prazo originariamente assinalado de 5 (cinco) dias mostra-se exíguo para uma análise detida sobre a suficiência da reparação do dano e a conformidade das cláusulas com o interesse público. A dilação pretendida pela Advocacia-Geral da União é razoável e necessária para conferir segurança jurídica à futura decisão homologatória.</w:t>
      </w:r>
    </w:p>
    <w:p>
      <w:r>
        <w:t xml:space="preserve">Ademais, os argumentos dos réus no sentido de que a União já havia manifestado desinteresse anterior (Evento 118) não prosperam para obstar a presente oitiva, visto que a dinâmica processual e a natureza do ato - transação sobre sanções e danos - impõem nova manifestação do ente público, agora sob a ótica da suficiência do acordo.</w:t>
      </w:r>
    </w:p>
    <w:p>
      <w:r>
        <w:t xml:space="preserve">3. Conclusão</w:t>
      </w:r>
    </w:p>
    <w:p>
      <w:r>
        <w:t xml:space="preserve">Diante do exposto:</w:t>
      </w:r>
    </w:p>
    <w:p>
      <w:r>
        <w:t xml:space="preserve">1. INDEFIRO o pedido de intervenção de terceiro formulado no Evento 115, ante a inexistência de previsão legal e o risco de tumulto processual, nos termos da fundamentação supra.</w:t>
      </w:r>
    </w:p>
    <w:p>
      <w:r>
        <w:t xml:space="preserve">2. DEFIRO o pedido de prazo formulado pela UNIÃO FEDERAL (Evento 117), concedendo-lhe o prazo de 30 (trinta) dias para que se manifeste fundamentadamente sobre os termos do Acordo de Não Persecução Cível (ANPC nº 01/2026).</w:t>
      </w:r>
    </w:p>
    <w:p>
      <w:r>
        <w:t xml:space="preserve">3. Decorrido o prazo, com ou sem manifestação, retornem os autos conclusos para análise da homologação.</w:t>
      </w:r>
    </w:p>
    <w:p>
      <w:r>
        <w:t xml:space="preserve">Cumpra-se. Publique-se.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2026-06-05T10:37:56.462Z</dcterms:created>
  <dcterms:modified xsi:type="dcterms:W3CDTF">2026-06-05T10:37:56.462Z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