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EFEITOS DA INFRINGÊNCIA</w:t>
      </w:r>
    </w:p>
    <w:p/>
    <w:p>
      <w:r>
        <w:rPr>
          <w:b/>
          <w:bCs/>
        </w:rPr>
        <w:t xml:space="preserve">Recurso: </w:t>
      </w:r>
      <w:r>
        <w:t xml:space="preserve">6001033-20.2024.4.06.3801/TRF6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18/05/2026</w:t>
      </w:r>
    </w:p>
    <w:p/>
    <w:p>
      <w:r>
        <w:t xml:space="preserve">Vistos e relatados estes autos em que são partes as acima indicadas, a Egrégia 1ª Turma - Criminal do Tribunal Regional Federal da 6ª Região decidiu, por unanimidade, acolher os embargos de declaração opostos em favor de P.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1ª Turma - Criminal do Tribunal Regional Federal da 6ª Região decidiu, por unanimidade, acolher os embargos de declaração opostos em favor de P. B., com efeitos infringentes, para reconhecer a tempestividade da apelação anteriormente interposta, e, no mérito recursal, negar provimento à apelação, mantendo integralmente a sentença recorrida,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2026-06-05T10:35:37.528Z</dcterms:created>
  <dcterms:modified xsi:type="dcterms:W3CDTF">2026-06-05T10:35:37.528Z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