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FUNCIONÁRIO PÚBLICO</w:t>
      </w:r>
    </w:p>
    <w:p>
      <w:r>
        <w:rPr>
          <w:i/>
          <w:iCs/>
          <w:color w:val="666666"/>
        </w:rPr>
        <w:t xml:space="preserve">GRATIFICAÇÃO DE FUNÇÃO</w:t>
      </w:r>
    </w:p>
    <w:p/>
    <w:p>
      <w:r>
        <w:rPr>
          <w:b/>
          <w:bCs/>
        </w:rPr>
        <w:t xml:space="preserve">Recurso: </w:t>
      </w:r>
      <w:r>
        <w:t xml:space="preserve">1011370-44.2017.4.01.3800/TRF6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Diogo Souza Santa Cecilia</w:t>
      </w:r>
    </w:p>
    <w:p>
      <w:r>
        <w:rPr>
          <w:b/>
          <w:bCs/>
        </w:rPr>
        <w:t xml:space="preserve">Julgado em: </w:t>
      </w:r>
      <w:r>
        <w:t xml:space="preserve">24/05/2026</w:t>
      </w:r>
    </w:p>
    <w:p/>
    <w:p>
      <w:r>
        <w:t xml:space="preserve">Vistos e relatados estes autos em que são partes as acima indicadas, a Egrégia 2ª Turma Suplementar do Tribunal Regional Federal da 6ª Região decidiu, por unanimidade, dar parcial provimento à apelação, para reconhecer a legitimidade da cob…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Apelação de servidor público contra cobrança de gratificação por dedicação exclusiva recebida indevidamente. O TRF-6ª manteve a obrigação de ressarcimento ao erário, mas limitou o débito aos valores líquidos efetivamente percebidos, excluindo impostos retidos na fonte e contribuições previdenciárias.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Vistos e relatados estes autos em que são partes as acima indicadas, a Egrégia 2ª Turma Suplementar do Tribunal Regional Federal da 6ª Região decidiu, por unanimidade, dar parcial provimento à apelação, para reconhecer a legitimidade da cobrança administrativa dos valores percebidos indevidamente a título de gratificação por dedicação exclusiva e a obrigação de ressarcimento ao erário, limitada, no entanto, aos valores líquidos efetivamente recebidos, com exclusão dos montantes retidos a título de imposto de renda e contribuição previdenciária, nos termos do relatório, votos e notas de julgamento que ficam fazendo parte integrante do presente julgado.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2026-06-05T09:07:59.186Z</dcterms:created>
  <dcterms:modified xsi:type="dcterms:W3CDTF">2026-06-05T09:07:59.186Z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