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CORREÇÃO MONETÁRIA</w:t>
      </w:r>
    </w:p>
    <w:p>
      <w:r>
        <w:rPr>
          <w:i/>
          <w:iCs/>
          <w:color w:val="666666"/>
        </w:rPr>
        <w:t xml:space="preserve">PREVIDÊNCIA SOCIAL</w:t>
      </w:r>
    </w:p>
    <w:p/>
    <w:p>
      <w:r>
        <w:rPr>
          <w:b/>
          <w:bCs/>
        </w:rPr>
        <w:t xml:space="preserve">Recurso: </w:t>
      </w:r>
      <w:r>
        <w:t xml:space="preserve">1024182-77.2019.4.01.9999/TRF6</w:t>
      </w:r>
    </w:p>
    <w:p>
      <w:r>
        <w:rPr>
          <w:b/>
          <w:bCs/>
        </w:rPr>
        <w:t xml:space="preserve">Tribunal: </w:t>
      </w:r>
      <w:r>
        <w:t xml:space="preserve">TRF6</w:t>
      </w:r>
    </w:p>
    <w:p>
      <w:r>
        <w:rPr>
          <w:b/>
          <w:bCs/>
        </w:rPr>
        <w:t xml:space="preserve">Relator: </w:t>
      </w:r>
      <w:r>
        <w:t xml:space="preserve">Derivaldo De Figueiredo Bezerra Filho</w:t>
      </w:r>
    </w:p>
    <w:p>
      <w:r>
        <w:rPr>
          <w:b/>
          <w:bCs/>
        </w:rPr>
        <w:t xml:space="preserve">Julgado em: </w:t>
      </w:r>
      <w:r>
        <w:t xml:space="preserve">28/05/2026</w:t>
      </w:r>
    </w:p>
    <w:p/>
    <w:p>
      <w:r>
        <w:t xml:space="preserve">Trata-se de apelação cível interposta pelo Instituto Nacional do Seguro Social - INSS contra sentença que concedeu à parte autora benefícios por incapacidade a partir de 15/01/2009, condenando a Autarquia ao pagamento das parcelas vencidas,…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Apelação cível do INSS contra concessão de benefício por incapacidade, com discussão sobre o índice de correção monetária das parcelas vencidas. O tribunal manteve a sentença que aplicou INPC em vez de TR, alinhando-se com precedentes vinculantes do STF e STJ que declaram inconstitucional o uso de TR em condenações contra Fazenda Pública previdenciária.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Trata-se de apelação cível interposta pelo Instituto Nacional do Seguro Social - INSS contra sentença que concedeu à parte autora benefícios por incapacidade a partir de 15/01/2009, condenando a Autarquia ao pagamento das parcelas vencidas, aplicando o INPC como índice de correção monetária.</w:t>
      </w:r>
    </w:p>
    <w:p>
      <w:r>
        <w:t xml:space="preserve">Em suas razões recursais, o INSS sustenta, em síntese, que deve ser aplicada a Taxa Referencial (TR) como índice de correção monetária.</w:t>
      </w:r>
    </w:p>
    <w:p>
      <w:r>
        <w:t xml:space="preserve">Não foram apresentadas contrarrazões, vieram os autos conclusos para julgamento.</w:t>
      </w:r>
    </w:p>
    <w:p>
      <w:r>
        <w:t xml:space="preserve">É o relatório.</w:t>
      </w:r>
    </w:p>
    <w:p>
      <w:r>
        <w:t xml:space="preserve">Mérito Recursal</w:t>
      </w:r>
    </w:p>
    <w:p>
      <w:r>
        <w:t xml:space="preserve">Nos termos do art. 932, incisos IV e V, do Código de Processo Civil, bem como do art. 22, inciso I, do Regimento Interno do TRF da 6ª Região, compete ao relator decidir monocraticamente quando a decisão recorrida estiver em confronto com súmula, precedente qualificado ou jurisprudência consolidada dos tribunais superiores ou desta Corte.</w:t>
      </w:r>
    </w:p>
    <w:p>
      <w:r>
        <w:t xml:space="preserve">A questão em discussão consiste em estabelecer o índice de correção monetária aplicável ao cálculo de liquidação do débito.</w:t>
      </w:r>
    </w:p>
    <w:p>
      <w:r>
        <w:t xml:space="preserve">O Supremo Tribunal Federal, no julgamento do RE 870.947/SE (Tema 810), declarou a inconstitucionalidade da utilização da TR como índice de correção monetária nas condenações impostas à Fazenda Pública.</w:t>
      </w:r>
    </w:p>
    <w:p>
      <w:r>
        <w:t xml:space="preserve">O Superior Tribunal de Justiça, por sua vez, ao julgar o REsp 1.495.146/MG (Tema 905), firmou o entendimento de que, nas condenações impostas à Fazenda Pública de natureza previdenciária, a correção monetária deve ser calculada com base no INPC.</w:t>
      </w:r>
    </w:p>
    <w:p>
      <w:r>
        <w:t xml:space="preserve">Assim, correta a sentença ao afastar a utilização da TR como índice de correção monetária, adotando o INPC, em consonância com os precedentes vinculantes dos Tribunais Superiores.</w:t>
      </w:r>
    </w:p>
    <w:p>
      <w:r>
        <w:t xml:space="preserve">Honorários Advocatícios</w:t>
      </w:r>
    </w:p>
    <w:p>
      <w:r>
        <w:t xml:space="preserve">Não há majoração de honorários nesta instância, diante da ausência de apresentação de contrarrazões pela parte apelada. </w:t>
      </w:r>
    </w:p>
    <w:p>
      <w:r>
        <w:t xml:space="preserve">DISPOSITIVO</w:t>
      </w:r>
    </w:p>
    <w:p>
      <w:r>
        <w:t xml:space="preserve">Diante do exposto, com fundamento no art. 22, I, do Regimento Interno deste Tribunal, combinado com o art. 932, do Código de Processo Civil, nego provimento à apelação do INSS.</w:t>
      </w:r>
    </w:p>
    <w:p>
      <w:r>
        <w:t xml:space="preserve">Intimem-se as partes para ciência (pessoa física em 15 dias úteis; entidade pública em 30 dias úteis).</w:t>
      </w:r>
    </w:p>
    <w:p>
      <w:r>
        <w:t xml:space="preserve">Não havendo interesse em recorrer, solicita-se às partes, em homenagem aos princípios da cooperação, eficiência e razoável duração do processo, que, ao tomarem ciência desta decisão, manifestem expressamente a renúncia ao prazo recursal, conforme rotina do sistema eproc (mediante simples "clique").</w:t>
      </w:r>
    </w:p>
    <w:p>
      <w:r>
        <w:t xml:space="preserve">Por oportuno, registre-se que a oposição de embargos de declaração com caráter manifestamente protelatório ensejará a aplicação de multa ao embargante, nos termos do art. 1.026, §2º, do CPC.</w:t>
      </w:r>
    </w:p>
    <w:p>
      <w:r>
        <w:t xml:space="preserve">Determinação de baixa dos autos:</w:t>
      </w:r>
    </w:p>
    <w:p>
      <w:r>
        <w:t xml:space="preserve">Transitado em julgado, promova-se a baixa dos autos, independentemente de nova intimação das partes.</w:t>
      </w:r>
    </w:p>
    <w:p>
      <w:r>
        <w:t xml:space="preserve">Incumbe ao juízo de primeiro grau cientificar as partes acerca do retorno dos autos à origem.</w:t>
      </w:r>
    </w:p>
    <w:p>
      <w:r>
        <w:t xml:space="preserve">Cumpra-se.</w:t>
      </w:r>
    </w:p>
    <w:p>
      <w:r>
        <w:t xml:space="preserve">Belo Horizonte, data da assinatura eletrônica.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2026-06-05T09:07:21.187Z</dcterms:created>
  <dcterms:modified xsi:type="dcterms:W3CDTF">2026-06-05T09:07:21.187Z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