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</w:t>
      </w:r>
    </w:p>
    <w:p>
      <w:r>
        <w:rPr>
          <w:i/>
          <w:iCs/>
          <w:color w:val="666666"/>
        </w:rPr>
        <w:t xml:space="preserve">AÇÃO DECLARATÓRIA INCIDENTAL</w:t>
      </w:r>
    </w:p>
    <w:p/>
    <w:p>
      <w:r>
        <w:rPr>
          <w:b/>
          <w:bCs/>
        </w:rPr>
        <w:t xml:space="preserve">Recurso: </w:t>
      </w:r>
      <w:r>
        <w:t xml:space="preserve">1000311-02.2021.4.01.3806/TRF6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Derivaldo De Figueiredo Bezerra Filho</w:t>
      </w:r>
    </w:p>
    <w:p>
      <w:r>
        <w:rPr>
          <w:b/>
          <w:bCs/>
        </w:rPr>
        <w:t xml:space="preserve">Julgado em: </w:t>
      </w:r>
      <w:r>
        <w:t xml:space="preserve">28/05/2026</w:t>
      </w:r>
    </w:p>
    <w:p/>
    <w:p>
      <w:r>
        <w:t xml:space="preserve">DECISÃO MONOCRÁTICA Trata-se de apelação interposta pela parte autora contra sentença que extinguiu o processo sem resolução do mérito, ao fundamento de que transcorreu prazo superior a cinco anos entre a cessação do benefício em 13/11/2014…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contra sentença que extinguiu ação por prescrição e falta de interesse de agir em demanda de benefício previdenciário cessado. O TRF6 decidiu, em linha com precedentes do STF, que não há prescrição do direito material em caso de cessação de benefício, apenas das parcelas vencidas; quanto ao interesse de agir, exigiu-se pedido administrativo prévio de prorrogação apenas quando a cessação for automática pela data de cessação de benefício, dispensando-o se houver perícia médica que fundamentou o cancelamento.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DECISÃO MONOCRÁTICA</w:t>
      </w:r>
    </w:p>
    <w:p>
      <w:r>
        <w:t xml:space="preserve">Trata-se de apelação interposta pela parte autora contra sentença que extinguiu o processo sem resolução do mérito, ao fundamento de que transcorreu prazo superior a cinco anos entre a cessação do benefício em 13/11/2014 e o ajuizamento da ação, ocorrido em 29/01/2021, bem como por ausência de interesse de agir em relação ao benefício cessado em 03/03/2017, diante da inexistência de pedido administrativo de prorrogação.</w:t>
      </w:r>
    </w:p>
    <w:p>
      <w:r>
        <w:t xml:space="preserve">Em suas razões recursais, a parte autora sustenta, em síntese, a inexistência de prescrição do fundo de direito em relação ao requerimento formulado em 27/11/2014, bem como a desnecessidade de comprovação de pedido de prorrogação quanto ao benefício cessado em 03/03/2017, defendendo a presença do interesse de agir.</w:t>
      </w:r>
    </w:p>
    <w:p>
      <w:r>
        <w:t xml:space="preserve">Não apresentadas contrarrazões, vieram os autos conclusos para julgamento.</w:t>
      </w:r>
    </w:p>
    <w:p>
      <w:r>
        <w:t xml:space="preserve">É o relatório.</w:t>
      </w:r>
    </w:p>
    <w:p>
      <w:r>
        <w:t xml:space="preserve">Mérito Recursal</w:t>
      </w:r>
    </w:p>
    <w:p>
      <w:r>
        <w:t xml:space="preserve">Nos termos do art. 932, incisos IV e V, do Código de Processo Civil, bem como do art. 22, inciso I, do Regimento Interno do TRF da 6ª Região, compete ao relator decidir monocraticamente quando a decisão recorrida estiver em confronto com súmula, precedente qualificado ou jurisprudência consolidada dos tribunais superiores ou desta Corte.</w:t>
      </w:r>
    </w:p>
    <w:p>
      <w:r>
        <w:t xml:space="preserve">A questão em discussão consiste em verificar: (i) a ocorrência de prescrição do fundo de direito; e (ii) a falta de interesse de agir ante a ausência de pedido de prorrogação.</w:t>
      </w:r>
    </w:p>
    <w:p>
      <w:r>
        <w:t xml:space="preserve">1. Prescrição do fundo de direito</w:t>
      </w:r>
    </w:p>
    <w:p>
      <w:r>
        <w:t xml:space="preserve">O Supremo Tribunal Federal, no julgamento da ADI 6.096, ao declarar a inconstitucionalidade parcial do art. 24 da Lei nº 13.846/2019, firmou entendimento no sentido de que não há prescrição do fundo de direito nas hipóteses de indeferimento, cancelamento ou cessação de benefício previdenciário, porquanto tais situações envolvem a negativa do próprio direito material ao benefício.</w:t>
      </w:r>
    </w:p>
    <w:p>
      <w:r>
        <w:t xml:space="preserve">Desse modo, ainda que transcorrido lapso superior a cinco anos entre o indeferimento administrativo e o ajuizamento da ação, não há prescrição do fundo de direito, incidindo apenas a prescrição quinquenal das parcelas vencidas anteriormente ao quinquênio que antecede o ajuizamento da demanda.</w:t>
      </w:r>
    </w:p>
    <w:p>
      <w:r>
        <w:t xml:space="preserve">Trata-se, portanto, de obrigação de trato sucessivo, sujeita exclusivamente à prescrição parcial das prestações vencidas.</w:t>
      </w:r>
    </w:p>
    <w:p>
      <w:r>
        <w:t xml:space="preserve">2. Interesse de agir</w:t>
      </w:r>
    </w:p>
    <w:p>
      <w:r>
        <w:t xml:space="preserve">O Supremo Tribunal Federal, ao apreciar o Tema 350 da repercussão geral (RE 631.240/MG), assentou que, nas hipóteses de revisão, manutenção ou restabelecimento de benefício anteriormente concedido, em regra, dispensa-se novo requerimento administrativo, por já estar caracterizada a resistência da Administração Previdenciária.</w:t>
      </w:r>
    </w:p>
    <w:p>
      <w:r>
        <w:t xml:space="preserve">A tese firmada, contudo, excepciona as situações em que a pretensão deduzida dependa da apreciação de circunstâncias fáticas ainda não submetidas ao conhecimento da autarquia previdenciária. Nessas hipóteses, exige-se prévia provocação administrativa para configuração do interesse de agir.</w:t>
      </w:r>
    </w:p>
    <w:p>
      <w:r>
        <w:t xml:space="preserve">Nesse contexto, cumpre distinguir as hipóteses de cessação do benefício por incapacidade decorrente de conclusão pericial administrativa daquelas em que a cessação ocorre automaticamente em razão do advento da DCB previamente fixada, nos termos do art. 60, §9º, da Lei nº 8.213/91.</w:t>
      </w:r>
    </w:p>
    <w:p>
      <w:r>
        <w:t xml:space="preserve">Quando o cancelamento do benefício decorre de perícia médica administrativa que conclui pela recuperação da capacidade laborativa, a própria análise técnica realizada pelo INSS evidencia a apreciação da situação fática do segurado, sendo desnecessário novo requerimento administrativo para o ajuizamento da ação de restabelecimento, já que a pretensão resistida encontra-se configurada.</w:t>
      </w:r>
    </w:p>
    <w:p>
      <w:r>
        <w:t xml:space="preserve">Diversamente, nas hipóteses de cessação automática pela superveniência da DCB previamente estipulada, inexiste nova avaliação administrativa acerca da persistência da incapacidade laboral. Nessa situação, caso o segurado permaneça incapacitado ou tenha ocorrido agravamento do quadro clínico, cabe-lhe provocar previamente a Administração Previdenciária, mediante pedido de prorrogação, para submeter a matéria à apreciação da autarquia.</w:t>
      </w:r>
    </w:p>
    <w:p>
      <w:r>
        <w:t xml:space="preserve">Isso porque a permanência da incapacidade após a DCB constitui circunstância fática superveniente que não foi previamente analisada pelo INSS, tornando indispensável a realização de nova perícia administrativa para formação da pretensão resistida.</w:t>
      </w:r>
    </w:p>
    <w:p>
      <w:r>
        <w:t xml:space="preserve">No caso dos autos, verifica-se que o benefício por incapacidade foi cessado em 03/03/2017 após realização de perícia administrativa na mesma data, ocasião em que o segurado foi considerado apto para o exercício de atividade laborativa, não se tratando, portanto, de cessação automática decorrente de alta programada.</w:t>
      </w:r>
    </w:p>
    <w:p>
      <w:r>
        <w:t xml:space="preserve">Assim, houve efetiva análise administrativa das condições de saúde da parte autora, circunstância suficiente para caracterizar a pretensão resistida e, consequentemente, o interesse de agir, nos termos da orientação firmada pelo STF no Tema 350.</w:t>
      </w:r>
    </w:p>
    <w:p>
      <w:r>
        <w:t xml:space="preserve">Afasta-se, portanto, a falta de interesse de agir em relação ao benefício cessado em 03/03/2017.</w:t>
      </w:r>
    </w:p>
    <w:p>
      <w:r>
        <w:t xml:space="preserve">Assim, impõe-se a anulação da sentença, a fim de que o feito tenha regular prosseguimento quanto à integralidade dos pedidos formulados na petição inicial.</w:t>
      </w:r>
    </w:p>
    <w:p>
      <w:r>
        <w:t xml:space="preserve">Dispositivo</w:t>
      </w:r>
    </w:p>
    <w:p>
      <w:r>
        <w:t xml:space="preserve">Ante o exposto, dou provimento à apelação da parte autora, para anular a sentença e determinar o regular prosseguimento do processo.</w:t>
      </w:r>
    </w:p>
    <w:p>
      <w:r>
        <w:t xml:space="preserve">Intimem-se as partes para ciência (pessoa física em 15 dias úteis; entidade pública em 30 dias úteis).</w:t>
      </w:r>
    </w:p>
    <w:p>
      <w:r>
        <w:t xml:space="preserve">Não havendo interesse em recorrer, solicita-se às partes, em homenagem aos princípios da cooperação, eficiência e razoável duração do processo, que, ao tomarem ciência desta decisão, manifestem expressamente a renúncia ao prazo recursal, conforme rotina do sistema eproc (mediante simples "clique").</w:t>
      </w:r>
    </w:p>
    <w:p>
      <w:r>
        <w:t xml:space="preserve">Por oportuno, registre-se que a oposição de embargos de declaração com caráter manifestamente protelatório ensejará a aplicação de multa ao embargante, nos termos do art. 1.026, §2º, do CPC.</w:t>
      </w:r>
    </w:p>
    <w:p>
      <w:r>
        <w:t xml:space="preserve">Determinação de baixa dos autos:</w:t>
      </w:r>
    </w:p>
    <w:p>
      <w:r>
        <w:t xml:space="preserve">Transitado em julgado, promova-se a baixa dos autos, independentemente de nova intimação das partes.</w:t>
      </w:r>
    </w:p>
    <w:p>
      <w:r>
        <w:t xml:space="preserve">Incumbe ao juízo de primeiro grau cientificar as partes acerca do retorno dos autos à origem.</w:t>
      </w:r>
    </w:p>
    <w:p>
      <w:r>
        <w:t xml:space="preserve">Cumpra-se.</w:t>
      </w:r>
    </w:p>
    <w:p>
      <w:r>
        <w:t xml:space="preserve">Belo Horizonte, data da assinatura eletrônica.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2026-06-05T10:45:42.563Z</dcterms:created>
  <dcterms:modified xsi:type="dcterms:W3CDTF">2026-06-05T10:45:42.563Z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