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TUTELA ANTECIPADA CONTRA A FAZENDA</w:t>
      </w:r>
    </w:p>
    <w:p>
      <w:r>
        <w:rPr>
          <w:i/>
          <w:iCs/>
          <w:color w:val="666666"/>
        </w:rPr>
        <w:t xml:space="preserve">FORNECIMENTO DE MEDICAMENTO</w:t>
      </w:r>
    </w:p>
    <w:p/>
    <w:p>
      <w:r>
        <w:rPr>
          <w:b/>
          <w:bCs/>
        </w:rPr>
        <w:t xml:space="preserve">Recurso: </w:t>
      </w:r>
      <w:r>
        <w:t xml:space="preserve">1002402-77.2022.4.01.3823/TRF6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Genevieve Grossi Orsi</w:t>
      </w:r>
    </w:p>
    <w:p>
      <w:r>
        <w:rPr>
          <w:b/>
          <w:bCs/>
        </w:rPr>
        <w:t xml:space="preserve">Julgado em: </w:t>
      </w:r>
      <w:r>
        <w:t xml:space="preserve">31/05/2026</w:t>
      </w:r>
    </w:p>
    <w:p/>
    <w:p>
      <w:r>
        <w:t xml:space="preserve">Trata-se de recurso inominado interposto pela União em face da sentença (110.1), proferida em 19/01/2024, a qual julgou procedente o pedido para determinar aos requeridos que forneçam à parte autora o medicamento medicamento ELIQUIS (APIXAB…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União interpôs recurso inominado contra sentença que condenou ao fornecimento de medicamento (Eliquis) não incorporado pelo SUS, alegando ineficácia comprovada e disponibilidade de tratamentos alternativos. O TRF conheceu da inadequação processual do recurso, uma vez que a ação civil pública deve ser apelada, não recurso inominado, sem incidência da fungibilidade recursal ante a manifesta clareza do vício.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recurso inominado interposto pela União em face da sentença (110.1), proferida em 19/01/2024, a qual julgou procedente o pedido para determinar aos requeridos que forneçam à parte autora o medicamento medicamento ELIQUIS (APIXABANA) 5mg para tratamento da moléstia que o acomete.</w:t>
      </w:r>
    </w:p>
    <w:p>
      <w:r>
        <w:t xml:space="preserve">Sustenta a apelante, em síntese, que não há prova de que a medicação é indispensável ou ineficácia do tratamento oferecido pelo SUS. Argumenta que houve análise do fármaco para a prevenção de acidente vascular cerebral em pacientes com fibrilação atrial crônica não valvar pela CONITEC, havendo recomendação de não incorporação. Destaca que há tratamentos disponíveis no SUS, devendo ser respeitada a política de saúde pública vigente. Ainda, argumenta a inexistência de evidências científicas robustas que levem à conclusão pela melhor eficácia do medicamento em detrimento das opções fornecidas pelo SUS (119.1).</w:t>
      </w:r>
    </w:p>
    <w:p>
      <w:r>
        <w:t xml:space="preserve">Contrarrazões apresentadas (127.1).</w:t>
      </w:r>
    </w:p>
    <w:p>
      <w:r>
        <w:t xml:space="preserve">É o relatório.</w:t>
      </w:r>
    </w:p>
    <w:p>
      <w:r>
        <w:t xml:space="preserve">Decido.</w:t>
      </w:r>
    </w:p>
    <w:p>
      <w:r>
        <w:t xml:space="preserve">Inicialmente, da análise dos autos, verifica-se que a única recorrente no presente feito é a União (119.1), motivo pelo qual deve ser retificada a autuação com a exclusão do Estado de Minas Gerais do polo ativo do presente recurso e inclusão da União.</w:t>
      </w:r>
    </w:p>
    <w:p>
      <w:r>
        <w:t xml:space="preserve">De plano, observo a existência de óbice processual intransponível a impedir o conhecimento do presentes recurso, qual seja, a inadequação.</w:t>
      </w:r>
    </w:p>
    <w:p>
      <w:r>
        <w:t xml:space="preserve">Isso porque, pelo que se infere dos autos, o recorrente busca obter a reforma de sentença (110.1) que julgou como procedentes os pedidos formulados pela parte autora em procedimento comum, sendo adequado em tal caso, a interposição de apelação, não de recurso inominado.</w:t>
      </w:r>
    </w:p>
    <w:p>
      <w:r>
        <w:t xml:space="preserve">Além disso, não há de se falar na incidência do princípio da fungibilidade, visto que, esse somente será aplicado quando houver a evidente dúvida objetiva quanto ao recurso que deve ser interposto em face da decisão judicial impugnada, o que não se verifica no caso em questão.</w:t>
      </w:r>
    </w:p>
    <w:p>
      <w:r>
        <w:t xml:space="preserve">Explico.</w:t>
      </w:r>
    </w:p>
    <w:p>
      <w:r>
        <w:t xml:space="preserve">Nos autos originários foi adotado o procedimento comum para o trâmite processual, corroborando o fato de que, no caso dos autos, seria correta a interposição de apelação, não de recurso inominado, utilizado, especialmente, nos procedimentos de competência do Juizado Especial Federal.</w:t>
      </w:r>
    </w:p>
    <w:p>
      <w:r>
        <w:t xml:space="preserve">Tal fato pode ser constatado por se tratar de ação civil pública na busca de fornecimento de medicamento para o paciente, não estando a ACP inserida na competência do JEF.</w:t>
      </w:r>
    </w:p>
    <w:p>
      <w:r>
        <w:t xml:space="preserve">Portanto, não há espaço para a aplicação do princípio da fungibilidade recursal, para se admitir como apelação o recurso inominado interposto, conforme inclusive já decidido neste Tribunal Regional Federal:</w:t>
      </w:r>
    </w:p>
    <w:p>
      <w:r>
        <w:t xml:space="preserve">DECISÃO: 1.</w:t>
      </w:r>
    </w:p>
    <w:p>
      <w:r>
        <w:t xml:space="preserve">Trata-se de recurso inominado interposto por F. A. R. e L. D. F. T. R., com fundamento nos artigos 41 e seguintes da Lei 9.099/95, em face da sentença que indeferiu a petição inicial e declarou extinta sem resolução de mérito a demanda revisional de contrato, cumulada com consignação em pagamento de parcelas incontroversas, proposta em desfavor da Caixa Econômica Federal, tendo como objeto contrato de financiamento habitacional.</w:t>
      </w:r>
    </w:p>
    <w:p>
      <w:r>
        <w:t xml:space="preserve">2. Sucintamente relatados, decido. A demanda proposta na origem não se processa no âmbito dos juizados especiais federais, regidos pelas Leis 10.259/01 e 9.099/95, mas segue o procedimento comum, previsto no Código de Processo Civil. Então, nos termos do art. 1.009 do Código de Processo Civil, a sentença recorrida desafiava apelação, e não recurso inominado, previsto na legislação dos juizados especiais. Desse modo, os recorrentes manejaram recurso manifestamente inadequado, razão pela qual não deve ser conhecido. Ressalte-se que não se aplica, na espécie, o princípio da fungibilidade recursal.</w:t>
      </w:r>
    </w:p>
    <w:p>
      <w:r>
        <w:t xml:space="preserve">Conforme entendimento consolidado na jurisprudência, a aplicação desse princípio pressupõe a existência de dúvida objetiva, o que não se verifica no caso concreto. A demanda foi processada pelo rito comum, sem qualquer vínculo com os juizados especiais federais, o que afasta qualquer incerteza plausível sobre a via recursal adequada, tratando-se de patente o erro grosseiro praticado pelos recorrentes.</w:t>
      </w:r>
    </w:p>
    <w:p>
      <w:r>
        <w:t xml:space="preserve">3. Em face do exposto, com fulcro no art. 932, III, do Código de Processo Civil, não conheço do recurso inominado, por falta do pressuposto recursal extrínseco da regularidade formal.</w:t>
      </w:r>
    </w:p>
    <w:p>
      <w:r>
        <w:t xml:space="preserve">I — Belo Horizonte, 1 de maio de 2025. Gláucio Maciel Juiz Relator Convocado (TRF6, AC 1001386-47.2019.4.01.3806, 3ª Turma , Relator GLAUCIO FERREIRA MACIEL GONCALVES , D.E. 01/05/2025)</w:t>
      </w:r>
    </w:p>
    <w:p>
      <w:r>
        <w:t xml:space="preserve">Assim, ante a manifesta inadequação, não conheço do recurso inominado interposto pela União, nos termos do artigo 932, III, do Código de Processo Civil. </w:t>
      </w:r>
    </w:p>
    <w:p>
      <w:r>
        <w:t xml:space="preserve">Certificado o trânsito em julgado, devolvam-se os autos à origem. </w:t>
      </w:r>
    </w:p>
    <w:p>
      <w:r>
        <w:t xml:space="preserve">À secretaria para retificação da autuação com a exclusão do Estado de Minas Gerais do polo ativo do presente recurso e inclusão da União.</w:t>
      </w:r>
    </w:p>
    <w:p>
      <w:r>
        <w:t xml:space="preserve">Publique-se. Intimem-se. </w:t>
      </w:r>
    </w:p>
    <w:p>
      <w:r>
        <w:t xml:space="preserve">Belo Horizonte, data da assinatura eletrônica.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2026-06-05T10:26:42.511Z</dcterms:created>
  <dcterms:modified xsi:type="dcterms:W3CDTF">2026-06-05T10:26:42.511Z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