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JUIZADO ESPECIAL FEDERAL</w:t>
      </w:r>
    </w:p>
    <w:p>
      <w:r>
        <w:rPr>
          <w:i/>
          <w:iCs/>
          <w:color w:val="666666"/>
        </w:rPr>
        <w:t xml:space="preserve">UNIFORMIZAÇÃO DE JURISPRUDÊNCIA</w:t>
      </w:r>
    </w:p>
    <w:p/>
    <w:p>
      <w:r>
        <w:rPr>
          <w:b/>
          <w:bCs/>
        </w:rPr>
        <w:t xml:space="preserve">Recurso: </w:t>
      </w:r>
      <w:r>
        <w:t xml:space="preserve">0000177-63.2019.4.01.3805/TRF6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Genevieve Grossi Orsi</w:t>
      </w:r>
    </w:p>
    <w:p>
      <w:r>
        <w:rPr>
          <w:b/>
          <w:bCs/>
        </w:rPr>
        <w:t xml:space="preserve">Julgado em: </w:t>
      </w:r>
      <w:r>
        <w:t xml:space="preserve">31/05/2026</w:t>
      </w:r>
    </w:p>
    <w:p/>
    <w:p>
      <w:r>
        <w:t xml:space="preserve">Trata-se de apelação interposta por A. F., em face da sentença que julgou improcedentes os embargos à execução (12.1).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Apelação contra sentença de rejeição de embargos à execução. A apelante requereu extinção da ação por acordo administrativo com a CEF e, posteriormente, desistiu expressamente do recurso através de procuração atualizada. Homologada a desistência do recurso, determinando-se o trânsito em julgado e devolução dos autos à origem.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Trata-se de apelação interposta por A. F., em face da sentença que julgou improcedentes os embargos à execução (12.1).</w:t>
      </w:r>
    </w:p>
    <w:p>
      <w:r>
        <w:t xml:space="preserve">A parte recorrente peticionou informando a realização de acordo administrativo e requerendo a extinção da ação nos termos do artigo 487, III, c ou do artigo 924, IV do CPC (30.1).</w:t>
      </w:r>
    </w:p>
    <w:p>
      <w:r>
        <w:t xml:space="preserve">A CEF foi intimada a se manifestar sobre a petição (37.1) e, em resposta, informou a sua concordância (43.1). </w:t>
      </w:r>
    </w:p>
    <w:p>
      <w:r>
        <w:t xml:space="preserve">Diante da ausência de poder específico para renúncia, a parte apelante foi intimada para atualizar a procuração anexa nos autos (45.1). Foi apresentada nova procuração, sem poder específico para renúncia, mas com a seguinte observação (50.2): </w:t>
      </w:r>
    </w:p>
    <w:p>
      <w:r>
        <w:t xml:space="preserve">(...)</w:t>
      </w:r>
    </w:p>
    <w:p>
      <w:r>
        <w:t xml:space="preserve">dando tudo por bom, firme e valioso como se pelo próprio Outorgante praticado fosse em especial para representar o outorgante junto aos autos n° 0000177-63.2019.4.01.3805, em curso no TRF6 2° Instância, concordando expressamente com a desistência do recurso de apelação interposto e com os termos do acordo firmado com a apelada CAIXA ECONÔMICA FEDERAL. </w:t>
      </w:r>
    </w:p>
    <w:p>
      <w:r>
        <w:t xml:space="preserve">É o relatório necessário.</w:t>
      </w:r>
    </w:p>
    <w:p>
      <w:r>
        <w:t xml:space="preserve">Tendo em vista a ausência de poderes para renúncia, mas a menção quanto à concordância da desistência na procuração atualizada (50.2), conforme dispõe o caput do artigo 998 do Código de Processo Civil, a parte recorrente pode, a qualquer tempo, sem anuência do recorrido ou do litisconsorte, desistir do recurso.</w:t>
      </w:r>
    </w:p>
    <w:p>
      <w:r>
        <w:t xml:space="preserve">Assim, considerando a expressa desistência recursal, nada obsta sua homologação para que produza seus efeitos jurídicos e legais.</w:t>
      </w:r>
    </w:p>
    <w:p>
      <w:r>
        <w:t xml:space="preserve">Ante o exposto, homologo o pedido de desistência do recurso.</w:t>
      </w:r>
    </w:p>
    <w:p>
      <w:r>
        <w:t xml:space="preserve">Decorrido o prazo recursal, certifique-se o trânsito em julgado, dê-se baixa na distribuição e devolvam-se os autos à origem.</w:t>
      </w:r>
    </w:p>
    <w:p>
      <w:r>
        <w:t xml:space="preserve">Publique-se. Intime-se.</w:t>
      </w:r>
    </w:p>
    <w:p>
      <w:r>
        <w:t xml:space="preserve">Belo Horizonte, data da assinatura eletrônica.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2026-06-05T10:46:41.056Z</dcterms:created>
  <dcterms:modified xsi:type="dcterms:W3CDTF">2026-06-05T10:46:41.056Z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