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AGRAVO DE INSTRUMENTO</w:t>
      </w:r>
    </w:p>
    <w:p>
      <w:r>
        <w:rPr>
          <w:i/>
          <w:iCs/>
          <w:color w:val="666666"/>
        </w:rPr>
        <w:t xml:space="preserve">TUTELA ANTECIPADA</w:t>
      </w:r>
    </w:p>
    <w:p/>
    <w:p>
      <w:r>
        <w:rPr>
          <w:b/>
          <w:bCs/>
        </w:rPr>
        <w:t xml:space="preserve">Recurso: </w:t>
      </w:r>
      <w:r>
        <w:t xml:space="preserve">6003063-14.2026.4.06.0000/TRF6</w:t>
      </w:r>
    </w:p>
    <w:p>
      <w:r>
        <w:rPr>
          <w:b/>
          <w:bCs/>
        </w:rPr>
        <w:t xml:space="preserve">Tribunal: </w:t>
      </w:r>
      <w:r>
        <w:t xml:space="preserve">TRF6</w:t>
      </w:r>
    </w:p>
    <w:p>
      <w:r>
        <w:rPr>
          <w:b/>
          <w:bCs/>
        </w:rPr>
        <w:t xml:space="preserve">Relator: </w:t>
      </w:r>
      <w:r>
        <w:t xml:space="preserve">Lincoln Rodrigues De Faria</w:t>
      </w:r>
    </w:p>
    <w:p>
      <w:r>
        <w:rPr>
          <w:b/>
          <w:bCs/>
        </w:rPr>
        <w:t xml:space="preserve">Julgado em: </w:t>
      </w:r>
      <w:r>
        <w:t xml:space="preserve">31/05/2026</w:t>
      </w:r>
    </w:p>
    <w:p/>
    <w:p>
      <w:r>
        <w:t xml:space="preserve">Trata-se de agravo de instrumento, com pedido de antecipação de tutela recursal, interposto por L.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Agravo de instrumento contra decisão que indeferiu tutela para uso compassivo de fármaco experimental. O tribunal concedeu a antecipação da tutela condicionada ao protocolo formal do pedido junto à ANVISA pelo laboratório patrocinador, conforme RDC nº 38/2013. Porém, o laboratório manifestou desinteresse na condução do caso após parecer médico, impossibilitando o prosseguimento da autorização.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Trata-se de agravo de instrumento, com pedido de antecipação de tutela recursal, interposto por L. G. N. D. P. contra a decisão proferida pelo Juízo Federal da 1ª Vara Cível e JEF Adjunto de Patos de Minas que indeferiu a tutela pleiteada buscando autorização judicial para viabilizar o uso compassivo do biofármaco experimental denominado POLILAMININA, sem custos para o Poder Público, buscando afastar entraves regulatórios que, na sua visão, inviabilizam a aplicação imediata da medicação.</w:t>
      </w:r>
    </w:p>
    <w:p>
      <w:r>
        <w:t xml:space="preserve">A parte agravante aduz, em suma, que a janela terapêutica de 90 dias após a ocorrência da lesão não pode ser tratada como prazo estanque e uniforme para todos os pacientes, sobretudo em situações de lesão raquimedular, cujo curso fisiopatológico é dinâmico e pode apresentar fase de modulação biológica prolongada, com possibilidade de resposta variável conforme extensão da lesão, características do paciente e avaliação do especialista assistente.</w:t>
      </w:r>
    </w:p>
    <w:p>
      <w:r>
        <w:t xml:space="preserve">Houve a concessão parcial da antecipação da tutela para a autorização excepcional, precária e estritamente condicionada da aplicação do fármaco experimental Polilaminina. A primeira exigência para que efetivamente houvesse o fornecimento da Polilaminina era o protocolo formal do pedido de USO COMPASSIVO perante a ANVISA, em estrita observância ao disposto na RDC nº 38/2013 pelo Laboratório Cristália Produtos Químicos Farmacêuticos Ltda, caso houvesse manutenção do interesse na condução do caso no âmbito do uso compassivo da Polilaminina (Evento 2).</w:t>
      </w:r>
    </w:p>
    <w:p>
      <w:r>
        <w:t xml:space="preserve">Contudo, após a elaboração de parecer médico fundamentado (Evento 33-ANEXO 3), o Laboratório manifestou não haver interesse na manutenção na condução do caso clínico em tela (Evento 33-CONTRAZ1).</w:t>
      </w:r>
    </w:p>
    <w:p>
      <w:r>
        <w:t xml:space="preserve">É o relatório. DECIDO.</w:t>
      </w:r>
    </w:p>
    <w:p>
      <w:r>
        <w:t xml:space="preserve">Inicialmente, destaco que a RDC 38/2013 que regulamenta o pedido do uso compassivo, condiciona o fornecimento de fármacos experimentais nesta modalidade à solicitação fundamentada do patrocinador à agência (no caso da Polilaminina, o Laboratório Cristália Produtos Químicos Farmacêuticos Ltda) . Confira-se:</w:t>
      </w:r>
    </w:p>
    <w:p>
      <w:r>
        <w:t xml:space="preserve">Art. 2º Para os efeitos desta Resolução, além das definições estabelecidas no art. 4º da Lei nº 5.991, de 17 de dezembro de 1973, e no artigo 3º da Lei nº 6.360 de 23 de setembro de 1976, são adotadas as seguintes definições: (...)</w:t>
      </w:r>
    </w:p>
    <w:p>
      <w:r>
        <w:t xml:space="preserve">VI — organização representativa do patrocinador (ORP): empresa regularmente instalada em território nacional, incluindo organizações representativas de pesquisa clínica (ORPC), instituições de ensino e hospitalares, contratada pelo patrocinador, que assuma parcialmente ou totalmente, junto à Anvisa, as atribuições do patrocinador;</w:t>
      </w:r>
    </w:p>
    <w:p>
      <w:r>
        <w:t xml:space="preserve">VII — patrocinador: pessoa física ou jurídica, pública ou privada, que apoia financeiramente os programas de acesso expandido, uso compassivo e/ou o fornecimento de medicamento pós-estudo; (...)</w:t>
      </w:r>
    </w:p>
    <w:p>
      <w:r>
        <w:t xml:space="preserve">CAPÍTULO II</w:t>
      </w:r>
    </w:p>
    <w:p>
      <w:r>
        <w:t xml:space="preserve">DAS DISPOSIÇÕES GERAIS</w:t>
      </w:r>
    </w:p>
    <w:p>
      <w:r>
        <w:t xml:space="preserve">Art. 4º O processo de anuência da Anvisa para os programas de acesso expandido, uso compassivo e fornecimento de medicamento pós-estudo se inicia com a solicitação do patrocinador ou organização representativa do patrocinador à Agência.</w:t>
      </w:r>
    </w:p>
    <w:p>
      <w:r>
        <w:t xml:space="preserve">Art. 5º As solicitações de anuência dos programas de acesso expandido e uso compassivo serão analisadas de acordo com os seguintes critérios:</w:t>
      </w:r>
    </w:p>
    <w:p>
      <w:r>
        <w:t xml:space="preserve">I — gravidade e estágio da doença;</w:t>
      </w:r>
    </w:p>
    <w:p>
      <w:r>
        <w:t xml:space="preserve">II — ausência de alternativa terapêutica satisfatória no país para a condição clínica e seus estágios;</w:t>
      </w:r>
    </w:p>
    <w:p>
      <w:r>
        <w:t xml:space="preserve">III — gravidade do quadro clínico e presença de co-morbidades; e</w:t>
      </w:r>
    </w:p>
    <w:p>
      <w:r>
        <w:t xml:space="preserve">IV — avaliação da relação risco benefício do uso do medicamento solicitado. (...)</w:t>
      </w:r>
    </w:p>
    <w:p>
      <w:r>
        <w:t xml:space="preserve">Art. 9º O patrocinador ou sua entidade representativa deverá apresentar os dados de eficácia e segurança existentes para a mesma indicação clínica que se pretende utilizar nos programas de que trata esta Resolução.</w:t>
      </w:r>
    </w:p>
    <w:p>
      <w:r>
        <w:t xml:space="preserve">Art.</w:t>
      </w:r>
    </w:p>
    <w:p>
      <w:r>
        <w:t xml:space="preserve">10. A elaboração de dossiê para solicitação do comunicado especial específico para condução dos programas de acesso expandido (CEE-AE) e uso compassivo (CEE-UC) deve observar o disposto nos anexos desta Resolução.</w:t>
      </w:r>
    </w:p>
    <w:p>
      <w:r>
        <w:t xml:space="preserve">No mesmo sentido, reitere-se que a primeira exigência da decisão que antecipou parcialmente a tutela recursal para que efetivamente houvesse o fornecimento da Polilaminina era o protocolo formal do pedido de USO COMPASSIVO perante a ANVISA, em estrita observância ao disposto na RDC nº 38/2013 pelo Laboratório Cristália Produtos Químicos Farmacêuticos Ltda, caso houvesse manutenção do interesse na condução do caso no âmbito do uso compassivo da Polilaminina (Evento 2, negritei).</w:t>
      </w:r>
    </w:p>
    <w:p>
      <w:r>
        <w:t xml:space="preserve">No caso em tela, porém, após a elaboração de parecer médico fundamentado (Evento 33-ANEXO 3), o Laboratório manifestou não haver interesse na manutenção na condução do caso clínico em tela (Evento 33-CONTRAZ1).</w:t>
      </w:r>
    </w:p>
    <w:p>
      <w:r>
        <w:t xml:space="preserve">Diante do exposto, revogo a decisão de Evento 2 que havia autorizado, em caráter excepcional, precário e estritamente CONDICIONADO, a aplicação do fármaco experimental Polilaminina.</w:t>
      </w:r>
    </w:p>
    <w:p>
      <w:r>
        <w:t xml:space="preserve">Intimem-se as partes para que tomem ciência da decisão.</w:t>
      </w:r>
    </w:p>
    <w:p>
      <w:r>
        <w:t xml:space="preserve">Comunique-se com urgência o juízo a quo.</w:t>
      </w:r>
    </w:p>
    <w:p>
      <w:r>
        <w:t xml:space="preserve">Intime-se a parte agravante para que se manifeste sobre a manutenção do interesse recursal, uma vez que o pedido de fornecimento da Polilaminina foi feito com base no pedido de uso compassivo regulado pela RDC nº 38/2013, no prazo de 5 dias.</w:t>
      </w:r>
    </w:p>
    <w:p>
      <w:r>
        <w:t xml:space="preserve">Transcorrido o prazo, com ou sem manifestação, retornem os autos conclusos.</w:t>
      </w:r>
    </w:p>
    <w:p>
      <w:r>
        <w:t xml:space="preserve">Belo Horizonte, data da assinatura digital.</w:t>
      </w:r>
    </w:p>
    <w:p>
      <w:r>
        <w:t xml:space="preserve">Belo Horizonte, data da assinatura digital.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2026-06-05T09:09:30.889Z</dcterms:created>
  <dcterms:modified xsi:type="dcterms:W3CDTF">2026-06-05T09:09:30.889Z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