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- 49100-26.2008.5.17.0007</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AGRAVO DE INSTRUMENTO EM RECURSO DE REVISTA DA EXECUTADA INTERPOSTO NA VIGÊNCIA DA LEI 13.467/2017.</w:t>
      </w:r>
    </w:p>
    <w:p/>
    <w:p>
      <w:pPr>
        <w:pStyle w:val="Heading2"/>
      </w:pPr>
      <w:r>
        <w:rPr>
          <w:b/>
          <w:bCs/>
        </w:rPr>
        <w:t xml:space="preserve">Resumo</w:t>
      </w:r>
    </w:p>
    <w:p>
      <w:r>
        <w:t xml:space="preserve">Agravo de Instrumento em Recurso de Revista: executada questiona redirecionamento da execução trabalhista contra empresa que não participou da fase de conhecimento. O TST acolheu a tese vinculante do STF (RE 1.387.795, Tema 1.232) que veda tal redirecionamento em caso de grupo econômico, permitindo-o apenas em sucessão empresarial ou abuso de personalidade jurídica. Recurso provido.</w:t>
      </w:r>
    </w:p>
    <w:p/>
    <w:p>
      <w:pPr>
        <w:pStyle w:val="Heading2"/>
      </w:pPr>
      <w:r>
        <w:rPr>
          <w:b/>
          <w:bCs/>
        </w:rPr>
        <w:t xml:space="preserve">Ementa</w:t>
      </w:r>
    </w:p>
    <w:p>
      <w:r>
        <w:t xml:space="preserve">I - AGRAVO DE INSTRUMENTO EM RECURSO DE REVISTA DA EXECUTADA INTERPOSTO NA VIGÊNCIA DA LEI 13.467/2017. GRUPO ECONÔMICO. REDIRECIONAMENTO DA EXECUÇÃO CONTRA EMPRESA QUE NÃO PARTICIPOU DO PROCESSO DE CONHECIMENTO. IMPOSSIBILIDADE. TESE FIRMADA PELO SUPREMO TRIBUNAL FEDERAL NO JULGAMENTO DO RE 1.387.795. TEMA 1.232 DE REPERCUSSÃO GERAL. Demonstrada possível violação do art. 5.º, II, LIV e LV, da Constituição Federal, impõe-se o provimento do agravo de instrumento para determinar o processamento do recurso de revista. Agravo de instrumento provido.</w:t>
      </w:r>
    </w:p>
    <w:p>
      <w:r>
        <w:t xml:space="preserve">II — RECURSO DE REVISTA DA EXECUTADA INTERPOSTO NA VIGÊNCIA DA LEI 13.467/2017. GRUPO ECONÔMICO. REDIRECIONAMENTO DA EXECUÇÃO CONTRA EMPRESA QUE NÃO PARTICIPOU DO PROCESSO DE CONHECIMENTO. IMPOSSIBILIDADE. TESE FIRMADA PELO SUPREMO TRIBUNAL FEDERAL NO JULGAMENTO DO RE 1.387.795. TEMA 1.232 DE REPERCUSSÃO GERAL.</w:t>
      </w:r>
    </w:p>
    <w:p>
      <w:r>
        <w:t xml:space="preserve">1. Esta Corte, com fundamento no art. 2.º, § 2.º, da CLT, adotava o entendimento de que era possível a responsabilização solidária de empresas integrantes do mesmo grupo econômico, inclusive quando tal responsabilização fosse aferida na fase executória e mesmo que a empresa não tivesse participado da fase cognitiva da lide, tanto por se tratar de empregador único quanto em razão da natureza solidária da responsabilidade entre as empresas do grupo que, por decorrer de lei, poderia ser reconhecida em qualquer fase processual.</w:t>
      </w:r>
    </w:p>
    <w:p>
      <w:r>
        <w:t xml:space="preserve">2. Todavia, o Supremo Tribunal Federal, em recente decisão, ao julgar o RE 1.387.795 (Tema 1.232 de repercussão geral), acórdão ainda pendente de publicação, fixou a seguinte tese: "1 - O cumprimento da sentença trabalhista não poderá ser promovido em face de empresa que não tiver participado da fase de conhecimento do processo, devendo o reclamante indicar na petição inicial as pessoas jurídicas corresponsáveis solidárias contra as quais pretende direcionar a execução de eventual título judicial, inclusive nas hipóteses de grupo econômico (art. 2°, §§ 2° e 3°, da CLT), demonstrando concretamente, nesta hipótese, a presença dos requisitos legais;</w:t>
      </w:r>
    </w:p>
    <w:p>
      <w:r>
        <w:t xml:space="preserve">2. Admite-se, excepcionalmente, o redirecionamento da execução trabalhista ao terceiro que não participou do processo de conhecimento nas hipóteses de sucessão empresarial (art. 448-A da CLT) e abuso da personalidade jurídica (art. 50 do CC), observado o procedimento previsto no art. 855-A da CLT e nos arts. 133 a 137 do CPC; 3 - Aplica-se tal procedimento mesmo aos redirecionamentos operados antes da Reforma Trabalhista de 2017, ressalvada a indiscutibilidade relativa aos casos já transitados em julgado, aos créditos já satisfeitos e às execuções findas ou definitivamente arquivadas".</w:t>
      </w:r>
    </w:p>
    <w:p>
      <w:r>
        <w:t xml:space="preserve">3. Na hipótese destes autos , o Tribunal Regional manteve o redirecionamento da execução em face da empresa executada e ora recorrente, não obstante a sua não participação no processo de conhecimento, em razão de esta integrar grupo econômico com a devedora principal, o que contraria a tese vinculante firmada pelo STF sobre a matéria.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2026-06-05T10:22:56.649Z</dcterms:created>
  <dcterms:modified xsi:type="dcterms:W3CDTF">2026-06-05T10:22:56.649Z</dcterms:modified>
</cp:coreProperties>
</file>

<file path=docProps/custom.xml><?xml version="1.0" encoding="utf-8"?>
<Properties xmlns="http://schemas.openxmlformats.org/officeDocument/2006/custom-properties" xmlns:vt="http://schemas.openxmlformats.org/officeDocument/2006/docPropsVTypes"/>
</file>