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AIRR - 934-32.2011.5.22.0002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De Assis Calsing</w:t>
      </w:r>
    </w:p>
    <w:p>
      <w:r>
        <w:rPr>
          <w:b/>
          <w:bCs/>
        </w:rPr>
        <w:t xml:space="preserve">Julgado em: </w:t>
      </w:r>
      <w:r>
        <w:t xml:space="preserve">10/06/2014</w:t>
      </w:r>
    </w:p>
    <w:p/>
    <w:p>
      <w:r>
        <w:t xml:space="preserve">AGRAVO DE INSTRUMENTO EM RECURSO DE REVISTA. OPÇÃO PELO REGIME DO FGTS. INDENIZAÇÃO CORRESPONDENTE AO PERÍODO ANTERIOR À OPÇÃO.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Recurso de Revista decidiu que o empregado que opta pelo regime do FGTS mantém direito à indenização referente ao período anterior à opção, por constituir direito adquirido. A rescisão por adesão a PDV (plano de demissão voluntária) exige todas as reparações por despedida injusta, inclusive indenizações legais do período pré-FGTS. Agravo não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DE INSTRUMENTO EM RECURSO DE REVISTA. OPÇÃO PELO REGIME DO FGTS. INDENIZAÇÃO CORRESPONDENTE AO PERÍODO ANTERIOR À OPÇÃO. A opção pelo regime do FGTS exercida pelo Reclamante , e a consequente renúncia à estabilidade decenal do art. 492 da CLT, não afasta o direito à percepção de indenização correspondente ao período contratual anterior à opção pelo regime do FGTS, já que se trata de direito adquirido. Nesse passo, a continuidade do vínculo empregatício e a rescisão contratual por adesão ao PDV (modalidade de dispensa imotivada) exigem todas as reparações decorrentes da despedida injusta, incluindo as indenizações dos arts. 477, 478 e 497 da CLT , quanto ao período anterior à opção pelo FGTS. Precedentes. Agravo de Instrumento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2026-06-05T09:02:57.142Z</dcterms:created>
  <dcterms:modified xsi:type="dcterms:W3CDTF">2026-06-05T09:02:57.142Z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