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PRESCRIÇÃO</w:t>
      </w:r>
    </w:p>
    <w:p>
      <w:r>
        <w:rPr>
          <w:i/>
          <w:iCs/>
          <w:color w:val="666666"/>
        </w:rPr>
        <w:t xml:space="preserve">INTERRUPÇÃO</w:t>
      </w:r>
    </w:p>
    <w:p/>
    <w:p>
      <w:r>
        <w:rPr>
          <w:b/>
          <w:bCs/>
        </w:rPr>
        <w:t xml:space="preserve">Recurso: </w:t>
      </w:r>
      <w:r>
        <w:t xml:space="preserve">RR - 101675-13.2017.5.01.0016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Augusto Cesar Leite De Carvalho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RECURSO DE REVISTA INTERPOSTO NA VIGÊNCIA DA LEI 13.467/2017. INTERRUPÇÃO DO PRAZO PRESCRICIONAL.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em reclamação trabalhista. TST conheceu e proveu o recurso para anular decisão do TRT que aceitou prova de interrupção da prescrição apresentada apenas em grau recursal, quando deveria ter sido comprovada na fase de instrução processual. Quanto a fatos constitutivos do direito (como causa interruptiva), a prova intempestiva gera preclusão, prevalecendo jurisprudência consolidada da Corte.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RECURSO DE REVISTA INTERPOSTO NA VIGÊNCIA DA LEI 13.467/2017. INTERRUPÇÃO DO PRAZO PRESCRICIONAL. RECLAMAÇÃO TRABALHISTA AJUIZADA ANTERIORMENTE. COMPROVAÇÃO EM FASE RECURSAL. TRANSCENDÊNCIA POLÍTICA. O debate acerca do momento em que o reclamante deve comprovar a existência de causa interruptiva do prazo prescricional detém transcendência política, nos termos do art. 896-A, § 1º, II, da CLT. É possível extrair do acórdão regional que a reclamante, em seu recurso ordinário, reconheceu que não juntou documento comprobatório da causa interruptiva do prazo prescricional quando do ajuizamento da reclamação trabalhista, e que, apesar disso, o TRT superou tal questão para analisar os documentos acostados em grau recursal. A decisão regional vai de encontro à jurisprudência pacífica desta Corte Superior, segundo a qual a identidade de pedidos entre a ação já arquivada e aquela em curso configura fato constitutivo do direito do reclamante (artigo 373, I, do CPC), logo, àquele incumbe a sua oportuna comprovação, durante a instrução processual, nos termos do art. 434 do CPC, sob pena de preclusão. Precedentes.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2026-06-05T09:01:59.554Z</dcterms:created>
  <dcterms:modified xsi:type="dcterms:W3CDTF">2026-06-05T09:01:59.554Z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