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OMISSÃO</w:t>
      </w:r>
    </w:p>
    <w:p/>
    <w:p>
      <w:r>
        <w:rPr>
          <w:b/>
          <w:bCs/>
        </w:rPr>
        <w:t xml:space="preserve">Recurso: </w:t>
      </w:r>
      <w:r>
        <w:t xml:space="preserve">EDCiv-Ag-AIRR - 10698-41.2016.5.18.0111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DO ENTE PÚBLICO. RESPONSABILIDADE SUBSIDIÁRIA. OMISSÃO, OBSCURIDADE E CONTRADIÇÃO NÃO CONFIGURADAS.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decisão que manteve responsabilidade subsidiária de ente público. O tribunal rejeitou alegações de omissão, obscuridade e contradição, reafirmando que a decisão embargada fundamentou adequadamente a responsabilidade subsidiária com base em revelia e confissão. Embargos conhecidos e não providos.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DO ENTE PÚBLICO. RESPONSABILIDADE SUBSIDIÁRIA. OMISSÃO, OBSCURIDADE E CONTRADIÇÃO NÃO CONFIGURADAS. A embargante alega que houve omissão e contradição no acórdão recorrido. Todavia, na decisão embargada, restaram explicitados, de forma clara e coesa, os motivos que ensejaram a manutenção da responsabilidade subsidiária do ente público, no caso, a aplicação das regras processuais relativas à revelia e à confissão. Nesse contexto, verifica-se ausente quaisquer dos vícios previstos no art. 1.022 do NCPC e 897-A da CLT, que preveem o cabimento dos embargos declaratórios para sanar omissão, contradição, obscuridade ou manifesto equívoco no exame dos pressupostos extrínsecos de admissibilidade. Embargos de declaração conhecidos e não 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2026-06-05T10:21:39.980Z</dcterms:created>
  <dcterms:modified xsi:type="dcterms:W3CDTF">2026-06-05T10:21:39.980Z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