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- 106040-98.2008.5.14.0005</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DE INSTRUMENTO EM RECURSO DE REVISTA. INTERPOSIÇÃO SOB A ÉGIDE DA LEI Nº 13.467/2017.</w:t>
      </w:r>
    </w:p>
    <w:p/>
    <w:p>
      <w:pPr>
        <w:pStyle w:val="Heading2"/>
      </w:pPr>
      <w:r>
        <w:rPr>
          <w:b/>
          <w:bCs/>
        </w:rPr>
        <w:t xml:space="preserve">Resumo</w:t>
      </w:r>
    </w:p>
    <w:p>
      <w:r>
        <w:t xml:space="preserve">Agravo e Recurso de Revista em caso de terceirização na Administração Pública. O TST havia condenado o ente público como responsável subsidiário por débitos trabalhistas com base em culpa in vigilando e inversão do ônus da prova. Recurso provido para excluir a responsabilidade subsidiária, por contrariedade com a tese vinculante do STF (Tema 1118), que vedou responsabilizar a Administração Pública exclusivamente pela inversão do ônus probatório.</w:t>
      </w:r>
    </w:p>
    <w:p/>
    <w:p>
      <w:pPr>
        <w:pStyle w:val="Heading2"/>
      </w:pPr>
      <w:r>
        <w:rPr>
          <w:b/>
          <w:bCs/>
        </w:rPr>
        <w:t xml:space="preserve">Ementa</w:t>
      </w:r>
    </w:p>
    <w:p>
      <w:r>
        <w:t xml:space="preserve">AGRAVO DE INSTRUMENTO EM RECURSO DE REVISTA. INTERPOSIÇÃO SOB A ÉGIDE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JUÍZO DE RETRATAÇÃO EXERCIDO. Em razão de possível contrariedade entre o acórdão do TST e a tese vinculante firmada pelo E. STF no Tema nº 1118 da Tabela de Repercussão Geral, dá-se provimento ao agravo de instrumento, exercendo o juízo de retratação, para se analisar o recurso de revista. Agravo de instrumento conhecido e provido. RECURSO DE REVISTA. INTERPOSIÇÃO SOB A ÉGIDE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In casu , o Tribunal Superior do Trabalho confirmou a decisão regional no sentido de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Ocorre que, em 13 de fevereiro de 2025, o E. Supremo Tribunal Federal julgou o Tema nº 1118 da Tabela de Repercussão Geral e firmou a tese vinculante de que " Não há responsabilidade subsidiária da Administração Pública por encargos trabalhistas gerados pelo inadimplemento de empresa prestadora de serviços contratada, se amparada exclusivamente na premissa da inversão do ônus da prova". Assim, evidenciada a dissonância do acórdão do TST com a tese veiculada pelo STF no RE 1298647 (Tema 1118), sobressai imperioso o acolhimento da pretensão recursal, ante a contrariedade com o entendimento vinculante, para excluir a responsabilidade subsidiária da Administração Pública.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2026-06-05T10:18:45.889Z</dcterms:created>
  <dcterms:modified xsi:type="dcterms:W3CDTF">2026-06-05T10:18:45.889Z</dcterms:modified>
</cp:coreProperties>
</file>

<file path=docProps/custom.xml><?xml version="1.0" encoding="utf-8"?>
<Properties xmlns="http://schemas.openxmlformats.org/officeDocument/2006/custom-properties" xmlns:vt="http://schemas.openxmlformats.org/officeDocument/2006/docPropsVTypes"/>
</file>