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PRESTAÇÃO JURISDICIONAL</w:t>
      </w:r>
    </w:p>
    <w:p/>
    <w:p>
      <w:r>
        <w:rPr>
          <w:b/>
          <w:bCs/>
        </w:rPr>
        <w:t xml:space="preserve">Recurso: </w:t>
      </w:r>
      <w:r>
        <w:t xml:space="preserve">Ag-EDCiv-RRAg - 715-59.2018.5.09.0091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Amaury Rodrigues Pinto Junior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DIREITO DO TRABALHO. AGRAVO INTERPOSTO PELA AUTORA. AGRAVO DE INSTRUMENTO EM RECURSO DE REVISTA.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em recurso de revista contra decisão que negou admissibilidade do recurso por inobservância dos pressupostos legais e manteve condenação de banco ao pagamento de terço de férias e integração de prêmio-aposentadoria ao salário. O TRT considerou que o "Programa AGIR" (bônus por produtividade) possui natureza salarial por ser pago habitualmente como retribuição pelos serviços, independentemente da condição de produção. TST negou provimento aos agravos.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DO TRABALHO. AGRAVO INTERPOSTO PELA AUTORA. AGRAVO DE INSTRUMENTO EM RECURSO DE REVISTA. TERÇO DE FÉRIAS. CARGO DE CONFIANÇA. PRÊMIO-APOSENTADORIA. INOBSERVÂNCIA DOS PRESSUPOSTOS DE ADMISSIBILIDADE PREVISTOS NO ART. 896, § 1º-A, I E III, DA CLT. O recurso de revista não preenche os pressupostos de admissibilidade previstos no art. 896, § 1º-A, I e III, da CLT, quais sejam a adequada transcrição do trecho correspondente ao prequestionamento da controvérsia devolvida a esta Corte Superior e o cotejo analítico de teses. Agravo a que se nega provimento. AGRAVO INTERPOSTO PELO RÉU. AGRAVO DE INSTRUMENTO EM RECURSO DE REVISTA. NEGATIVA DE PRESTAÇÃO JURISDICIONAL. INOCORRÊNCIA.</w:t>
      </w:r>
    </w:p>
    <w:p>
      <w:r>
        <w:t xml:space="preserve">1. A Corte de origem pronunciou-se satisfatoriamente acerca das premissas fáticas relevantes ao deslinde da controvérsia.</w:t>
      </w:r>
    </w:p>
    <w:p>
      <w:r>
        <w:t xml:space="preserve">2. Diante desse contexto, ausente a omissão alegada na decisão regional, não há vício que autorize a decretação de sua nulidade. "PROGRAMA AGIR". NATUREZA JURÍDICA DA PARCELA. SALÁRIO. INTEGRAÇÃO.</w:t>
      </w:r>
    </w:p>
    <w:p>
      <w:r>
        <w:t xml:space="preserve">1. O TRT, valorando o conjunto fático-probatório, cujo reexame não se admite por meio de recurso de revista (Súmula n. 126 do TST), registrou que "Programa AGIR (AÇÃO GERENCIAL ITAÚ PARA RESULTADOS, prevista em Circular Normativa Permanente) é baseado em avaliações mensais, índice individual da unidade, venda de produtos e serviços, produtividade, o que evidencia o caráter contraprestativo da parcela".</w:t>
      </w:r>
    </w:p>
    <w:p>
      <w:r>
        <w:t xml:space="preserve">2. A Corte de origem entendeu que "a parcela paga de forma habitual, como retribuição pelos serviços realizados, ainda que condicionada à produção, possui inequívoca natureza salarial, nos termos do artigo 457, § 1º, da CLT", o que está de acordo com a jurisprudência do TST. Agravo a que se nega provimento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2026-06-05T10:20:53.393Z</dcterms:created>
  <dcterms:modified xsi:type="dcterms:W3CDTF">2026-06-05T10:20:53.393Z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