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 - 377-43.2015.5.02.0008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Amaury Rodrigues Pinto Junior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– DIREITO CONSTITUCIONAL E DO TRABALHO. AGRAVO E AGRAVO DE INSTRUMENTO. JUÍZO DE ADEQUAÇÃO.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sobre responsabilidade subsidiária da Administração Pública em caso de terceirização. O Tribunal Regional condenou o ente público por falha fiscalizatória baseada apenas no inadimplemento de débitos e na ausência de documentos, invertendo indevidamente o ônus probatório. O TST, seguindo os Temas 246 e 1.118 da Repercussão Geral do STF, cassou a condenação por exigir culpa comprovada (vigilância negligente), não mero inadimplemento da contratada.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– DIREITO CONSTITUCIONAL E DO TRABALHO. AGRAVO E AGRAVO DE INSTRUMENTO. JUÍZO DE ADEQUAÇÃO. ART. 1.030, II, DO CPC. TERCEIRIZAÇÃO. RESPONSABILIDADE SUBSIDIÁRIA DA ADMINISTRAÇÃO PÚBLICA. TEMAS 246 E 1.118 DA REPERCUSSÃO GERAL DO STF. Em razão do julgamento dos Temas 246 e 1.118 da Tabela de Repercussão Geral do Supremo Tribunal Federal e, ante a potencial violação do art. 71, § 1º, da Lei n. 8.666/93, aplica-se o juízo de adequação para dar provimento ao agravo e ao agravo de instrumento e determinar o julgamento do recurso de revista. Agravo e Agravo de instrumento conhecidos e providos.</w:t>
      </w:r>
    </w:p>
    <w:p>
      <w:r>
        <w:t xml:space="preserve">II — RECURSO DE REVISTA. RESPONSABILIDADE SUBSIDIÁRIA DA ADMINISTRAÇÃO PÚBLICA. ÔNUS DA PROVA. MERO INADIMPLEMENTO. NÃO CARACTERIZAÇÃO DA CULPA "IN VIGILANDO". TEMAS 246 E 1.118 DA REPERCUSSÃO GERAL DO STF.</w:t>
      </w:r>
    </w:p>
    <w:p>
      <w:r>
        <w:t xml:space="preserve">1. A controvérsia cinge-se à responsabilidade subsidiária atribuída à Administração Pública.</w:t>
      </w:r>
    </w:p>
    <w:p>
      <w:r>
        <w:t xml:space="preserve">2. Na hipótese dos autos, o Tribunal Regional concluiu pela falha fiscalizatória em decorrência da ausência de apresentação dos documentos comprobatórios da fiscalização e em decorrência do inadimplemento dos débitos trabalhistas.</w:t>
      </w:r>
    </w:p>
    <w:p>
      <w:r>
        <w:t xml:space="preserve">3. A Corte de origem, ao asseverar que o ente público incorreu em culpa in vigilando , não o fez com lastro em fatos que evidenciem concretamente a conduta culposa da administração pública, mas como decorrência de atribuir-lhe o ônus de comprovar a fiscalização, o que acaba por contrariar a decisão vinculante proferida no Tema 1.118 da Repercussão Geral do Supremo Tribunal Federal.</w:t>
      </w:r>
    </w:p>
    <w:p>
      <w:r>
        <w:t xml:space="preserve">4. Por outro lado, também não há conformidade com o decidido no Tema 246 reconhecer a culpa do administrador público fundamentando-se no fato objetivo do inadimplemento de débitos trabalhistas.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2026-06-05T09:02:06.369Z</dcterms:created>
  <dcterms:modified xsi:type="dcterms:W3CDTF">2026-06-05T09:02:06.369Z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