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 - 20231-21.2014.5.04.0002</w:t>
      </w:r>
    </w:p>
    <w:p>
      <w:r>
        <w:rPr>
          <w:b/>
          <w:bCs/>
        </w:rPr>
        <w:t xml:space="preserve">Tribunal: </w:t>
      </w:r>
      <w:r>
        <w:t xml:space="preserve">TST</w:t>
      </w:r>
    </w:p>
    <w:p>
      <w:r>
        <w:rPr>
          <w:b/>
          <w:bCs/>
        </w:rPr>
        <w:t xml:space="preserve">Relator: </w:t>
      </w:r>
      <w:r>
        <w:t xml:space="preserve">Liana Chaib</w:t>
      </w:r>
    </w:p>
    <w:p>
      <w:r>
        <w:rPr>
          <w:b/>
          <w:bCs/>
        </w:rPr>
        <w:t xml:space="preserve">Julgado em: </w:t>
      </w:r>
      <w:r>
        <w:t xml:space="preserve">26/05/2026</w:t>
      </w:r>
    </w:p>
    <w:p/>
    <w:p>
      <w:r>
        <w:t xml:space="preserve">AGRAVO DE INSTRUMENTO EM RECURSO DE REVISTA. INTERPOSIÇÃO SOB A ÉGIDE DA LEI Nº 13.467/2017.</w:t>
      </w:r>
    </w:p>
    <w:p/>
    <w:p>
      <w:pPr>
        <w:pStyle w:val="Heading2"/>
      </w:pPr>
      <w:r>
        <w:rPr>
          <w:b/>
          <w:bCs/>
        </w:rPr>
        <w:t xml:space="preserve">Resumo</w:t>
      </w:r>
    </w:p>
    <w:p>
      <w:r>
        <w:t xml:space="preserve">Recurso de revista sobre terceirização na administração pública. O TST havia mantido a responsabilidade subsidiária do Estado pelos débitos trabalhistas, baseando-se na culpa in vigilando e inversão do ônus da prova. O tribunal reexaminou a causa após o STF firmar tese vinculante (Tema 1.118) excluindo responsabilidade subsidiária estatal fundada exclusivamente em inversão de ônus probatório, determinando reforma da decisão para adequação à jurisprudência constitucional.</w:t>
      </w:r>
    </w:p>
    <w:p/>
    <w:p>
      <w:pPr>
        <w:pStyle w:val="Heading2"/>
      </w:pPr>
      <w:r>
        <w:rPr>
          <w:b/>
          <w:bCs/>
        </w:rPr>
        <w:t xml:space="preserve">Ementa</w:t>
      </w:r>
    </w:p>
    <w:p>
      <w:r>
        <w:t xml:space="preserve">AGRAVO DE INSTRUMENTO EM RECURSO DE REVISTA. INTERPOSIÇÃO SOB A ÉGIDE DA LEI Nº 13.467/2017.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JUÍZO DE RETRATAÇÃO EXERCIDO. Em razão de possível contrariedade entre o acórdão do TST e a tese vinculante firmada pelo E. STF no Tema nº 1118 da Tabela de Repercussão Geral, dá-se provimento ao agravo de instrumento, exercendo o juízo de retratação, para se analisar o recurso de revista. Agravo de instrumento conhecido e provido. RECURSO DE REVISTA. INTERPOSIÇÃO SOB A ÉGIDE DA LEI Nº 13.015/2014. DEVOLUÇÃO DOS AUTOS PELA VICE-PRESIDÊNCIA DO TST, NOS TERMOS DO ARTIGO 1.030, II, DO CPC, PARA EVENTUAL JUÍZO DE RETRATAÇÃO. TERCEIRIZAÇÃO – ADMINISTRAÇÃO PÚBLICA - RESPONSABILIDADE SUBSIDIÁRIA – CULPA IN VIGILANDO – ÔNUS DA PROVA – TEMA Nº 1118 DA TABELA DE REPERCUSSÃO GERAL DO STF. In casu, o Tribunal Superior do Trabalho confirmou a decisão regional no sentido de que a Administração Pública, na qualidade de tomadora dos serviços, é subsidiariamente responsável pela integralidade da dívida trabalhista, porquanto o ente público não se desincumbiu do ônus de provar o cumprimento do seu dever de fiscalização, entendendo por caracterizada a culpa in vigilando. Ocorre que, em 13 de fevereiro de 2025, o E. Supremo Tribunal Federal julgou o Tema nº 1118 da Tabela de Repercussão Geral e firmou a tese vinculante de que "Não há responsabilidade subsidiária da Administração Pública por encargos trabalhistas gerados pelo inadimplemento de empresa prestadora de serviços contratada, se amparada exclusivamente na premissa da inversão do ônus da prova". Assim, evidenciada a dissonância do acórdão do TST com a tese veiculada pelo STF no RE 1298647 (Tema 1118), sobressai imperioso o acolhimento da pretensão recursal ante a contrariedade com o entendimento vinculante para excluir a responsabilidade subsidiária da Administração Pública.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2026-06-05T10:20:44.293Z</dcterms:created>
  <dcterms:modified xsi:type="dcterms:W3CDTF">2026-06-05T10:20:44.293Z</dcterms:modified>
</cp:coreProperties>
</file>

<file path=docProps/custom.xml><?xml version="1.0" encoding="utf-8"?>
<Properties xmlns="http://schemas.openxmlformats.org/officeDocument/2006/custom-properties" xmlns:vt="http://schemas.openxmlformats.org/officeDocument/2006/docPropsVTypes"/>
</file>