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- 1897-02.2009.5.10.0016</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DE INSTRUMENTO EM RECURSO DE REVISTA DO SEGUNDO RECLAMADO. JUÍZO DE RETRATAÇÃO (ART.</w:t>
      </w:r>
    </w:p>
    <w:p/>
    <w:p>
      <w:pPr>
        <w:pStyle w:val="Heading2"/>
      </w:pPr>
      <w:r>
        <w:rPr>
          <w:b/>
          <w:bCs/>
        </w:rPr>
        <w:t xml:space="preserve">Resumo</w:t>
      </w:r>
    </w:p>
    <w:p>
      <w:r>
        <w:t xml:space="preserve">Recurso de revista de ente público contra condenação por responsabilidade subsidiária por débitos trabalhistas. A Primeira Turma do TST proveu o recurso, alinhando-se à jurisprudência do STF (Tema 1.118) que estabelece não ser possível presumir culpa do Poder Público pelo simples inadimplemento de verbas pela contratada, devendo a parte autora comprovar a falha na fiscalização. Configurada violação do art. 71, § 1º da Lei 8.666/93.</w:t>
      </w:r>
    </w:p>
    <w:p/>
    <w:p>
      <w:pPr>
        <w:pStyle w:val="Heading2"/>
      </w:pPr>
      <w:r>
        <w:rPr>
          <w:b/>
          <w:bCs/>
        </w:rPr>
        <w:t xml:space="preserve">Ementa</w:t>
      </w:r>
    </w:p>
    <w:p>
      <w:r>
        <w:t xml:space="preserve">I - AGRAVO DE INSTRUMENTO EM RECURSO DE REVISTA DO SEGUNDO RECLAMADO. JUÍZO DE RETRATAÇÃO (ART. 1.030, II, DO CPC). RESPONSABILIDADE SUBSIDIÁRIA. TOMADOR DOS SERVIÇOS. ENTE PÚBLICO.</w:t>
      </w:r>
    </w:p>
    <w:p>
      <w:r>
        <w:t xml:space="preserve">1. Esta Primeira Turma negou provimento ao agravo de instrumento do segundo reclamado -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não demonstrada a satisfação do dever estabelecido pelos arts. 58, III, e 67 da Lei nº 8.666/93 (ônus que incumbe ao ente público, por se tratar de fato impeditivo do acolhimento da pretensão autoral)".</w:t>
      </w:r>
    </w:p>
    <w:p>
      <w:r>
        <w:t xml:space="preserve">2. Estando a decisão em aparente dissonância do posicionamento firmado pelo Supremo Tribunal Federal, no exercício do juízo de retratação, nos moldes do art. 1.030, II, do CPC/2015, impõe-se o provimento ao agravo interno, a fim de viabilizar o reexame do recurso de revista. Agravo de instrumento conhecido e provido.</w:t>
      </w:r>
    </w:p>
    <w:p>
      <w:r>
        <w:t xml:space="preserve">II — RECURSO DE REVISTA DO SEGUNDO RECLAMADO. RESPONSABILIDADE SUBSIDIÁRIA. TOMADOR DOS SERVIÇOS. ENTE PÚBLICO. MERO INADIMPLEMENTO. ÔNUS DA PROVA. TEMA 1.118 DA TABELA DE REPERCUSSÃO GERAL DO STF. CULPA IN VIGILANDO NÃO COMPROVADA.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considerou que o fato de haver verbas inadimplidas demonstraria a negligência da Administração pública.</w:t>
      </w:r>
    </w:p>
    <w:p>
      <w:r>
        <w:t xml:space="preserve">5. Contudo, não cabe atribuir responsabilidade à Administração Pública em razão do mero inadimplemento de verbas trabalhistas ou da ausência de prova de fiscalização eficaz, já que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a violação do artigo 71, § 1.º, da Lei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2026-06-05T09:02:06.624Z</dcterms:created>
  <dcterms:modified xsi:type="dcterms:W3CDTF">2026-06-05T09:02:06.624Z</dcterms:modified>
</cp:coreProperties>
</file>

<file path=docProps/custom.xml><?xml version="1.0" encoding="utf-8"?>
<Properties xmlns="http://schemas.openxmlformats.org/officeDocument/2006/custom-properties" xmlns:vt="http://schemas.openxmlformats.org/officeDocument/2006/docPropsVTypes"/>
</file>