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TRABALHISTA</w:t>
      </w:r>
    </w:p>
    <w:p>
      <w:pPr>
        <w:pStyle w:val="Title"/>
      </w:pPr>
      <w:r>
        <w:rPr>
          <w:b/>
          <w:bCs/>
        </w:rPr>
        <w:t xml:space="preserve">RECURSO DE REVISTA</w:t>
      </w:r>
    </w:p>
    <w:p>
      <w:r>
        <w:rPr>
          <w:i/>
          <w:iCs/>
          <w:color w:val="666666"/>
        </w:rPr>
        <w:t xml:space="preserve">AGRAVO DE INSTRUMENTO</w:t>
      </w:r>
    </w:p>
    <w:p/>
    <w:p>
      <w:r>
        <w:rPr>
          <w:b/>
          <w:bCs/>
        </w:rPr>
        <w:t xml:space="preserve">Recurso: </w:t>
      </w:r>
      <w:r>
        <w:t xml:space="preserve">Ag-AIRR - 908-64.2015.5.19.0006</w:t>
      </w:r>
    </w:p>
    <w:p>
      <w:r>
        <w:rPr>
          <w:b/>
          <w:bCs/>
        </w:rPr>
        <w:t xml:space="preserve">Tribunal: </w:t>
      </w:r>
      <w:r>
        <w:t xml:space="preserve">TST</w:t>
      </w:r>
    </w:p>
    <w:p>
      <w:r>
        <w:rPr>
          <w:b/>
          <w:bCs/>
        </w:rPr>
        <w:t xml:space="preserve">Relator: </w:t>
      </w:r>
      <w:r>
        <w:t xml:space="preserve">Claudio Mascarenhas Brandao</w:t>
      </w:r>
    </w:p>
    <w:p>
      <w:r>
        <w:rPr>
          <w:b/>
          <w:bCs/>
        </w:rPr>
        <w:t xml:space="preserve">Julgado em: </w:t>
      </w:r>
      <w:r>
        <w:t xml:space="preserve">07/05/2026</w:t>
      </w:r>
    </w:p>
    <w:p/>
    <w:p>
      <w:r>
        <w:t xml:space="preserve">AGRAVO INTERNO EM AGRAVO DE INSTRUMENTO EM RECURSO DE REVISTA DA RÉ EQUATORIAL ALAGOAS.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Agravo interno em recurso de revista da Equatorial Alagoas sobre cálculos de liquidação em execução. O tribunal rejeitou o recurso por falta de prequestionamento específico e cotejo analítico exigidos pela CLT, não observando ainda os requisitos formais para sua admissibilidade. Agravo interno conhecido e não provido.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AGRAVO INTERNO EM AGRAVO DE INSTRUMENTO EM RECURSO DE REVISTA DA RÉ EQUATORIAL ALAGOAS. LEI Nº 13.015/2014. CPC/2015. INSTRUÇÃO NORMATIVA Nº 40 DO TST. LEI Nº 13.467/2017. EXECUÇÃO. CÁLCULOS DE LIQUIDAÇÃO. ADC Nº 58, DO STF. CÔMPUTO DOS JUROS E DA CORREÇÃO MONETÁRIA, NO PERÍODO ANTERIOR À VIGÊNCIA DA LEI Nº 8.177/91. AUSÊNCIA DE COMPROVAÇÃO DO EFETIVO PREQUESTIONAMENTO E DO COTEJO ANALÍTICO DAS VIOLAÇÕES ALEGADAS NO APELO, EM CONFRONTO À DECISÃO RECORRIDA. NÃO OBSERVADOS OS REQUISITOS PREVISTOS NO ARTIGO 896, § 1º-A, DA CLT. TRANSCENDÊNCIA DA CAUSA NÃO EXAMINADA. Em sede de recurso de revista, a parte deve, obrigatoriamente, transcrever, ou destacar (sublinhar/negritar), o ponto específico da discussão, contendo as principais premissas fáticas e jurídicas contidas no acórdão regional acerca do tema por ela invocado, o que não ocorreu no apelo. Agravo interno conhecido e não provido.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2026-06-05T10:22:46.457Z</dcterms:created>
  <dcterms:modified xsi:type="dcterms:W3CDTF">2026-06-05T10:22:46.457Z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