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ORIENTAÇÃO JURISPRUDENCIAL</w:t>
      </w:r>
    </w:p>
    <w:p>
      <w:r>
        <w:rPr>
          <w:i/>
          <w:iCs/>
          <w:color w:val="666666"/>
        </w:rPr>
        <w:t xml:space="preserve">ÍNDICE REMISSIVO</w:t>
      </w:r>
    </w:p>
    <w:p/>
    <w:p>
      <w:r>
        <w:rPr>
          <w:b/>
          <w:bCs/>
        </w:rPr>
        <w:t xml:space="preserve">Recurso: </w:t>
      </w:r>
      <w:r>
        <w:t xml:space="preserve">RR - 1001803-67.2016.5.02.0613</w:t>
      </w:r>
    </w:p>
    <w:p>
      <w:r>
        <w:rPr>
          <w:b/>
          <w:bCs/>
        </w:rPr>
        <w:t xml:space="preserve">Tribunal: </w:t>
      </w:r>
      <w:r>
        <w:t xml:space="preserve">TST</w:t>
      </w:r>
    </w:p>
    <w:p>
      <w:r>
        <w:rPr>
          <w:b/>
          <w:bCs/>
        </w:rPr>
        <w:t xml:space="preserve">Relator: </w:t>
      </w:r>
      <w:r>
        <w:t xml:space="preserve">Maria Helena Mallmann</w:t>
      </w:r>
    </w:p>
    <w:p>
      <w:r>
        <w:rPr>
          <w:b/>
          <w:bCs/>
        </w:rPr>
        <w:t xml:space="preserve">Julgado em: </w:t>
      </w:r>
      <w:r>
        <w:t xml:space="preserve">26/05/2026</w:t>
      </w:r>
    </w:p>
    <w:p/>
    <w:p>
      <w:r>
        <w:t xml:space="preserve">I – JUÍZO DE RETRATAÇÃO. AGRAVO DE INSTRUMENTO EM RECURSO DE REVISTA. LEI 13.467/2017.</w:t>
      </w:r>
    </w:p>
    <w:p/>
    <w:p>
      <w:pPr>
        <w:pStyle w:val="Heading2"/>
      </w:pPr>
      <w:r>
        <w:rPr>
          <w:b/>
          <w:bCs/>
        </w:rPr>
        <w:t xml:space="preserve">Resumo</w:t>
      </w:r>
    </w:p>
    <w:p>
      <w:r>
        <w:t xml:space="preserve">Recurso de revista sobre terceirização: ente público condenado subsidiariamente apenas por inversão do ônus da prova. O STF fixou que a responsabilidade subsidiária da Administração Pública exige comprovação de negligência efetiva do tomador, não bastando a simples inversão probatória. Recurso provido para anular a condenação e exercer juízo de retratação.</w:t>
      </w:r>
    </w:p>
    <w:p/>
    <w:p>
      <w:pPr>
        <w:pStyle w:val="Heading2"/>
      </w:pPr>
      <w:r>
        <w:rPr>
          <w:b/>
          <w:bCs/>
        </w:rPr>
        <w:t xml:space="preserve">Ementa</w:t>
      </w:r>
    </w:p>
    <w:p>
      <w:r>
        <w:t xml:space="preserve">I – JUÍZO DE RETRATAÇÃO. AGRAVO DE INSTRUMENTO EM RECURSO DE REVISTA. LEI 13.467/2017. TERCEIRIZAÇÃO. RESPONSABILIDADE SUBSIDIÁRIA. ENTE PÚBLICO. TOMADOR DE SERVIÇOS. ÔNUS DA PROVA. TEMA 1.118 DA TABELA DE REPERCUSSÃO GERAL. Em face de decisão do STF, no julgamento do RE 1.298.647 - Tema 1.118. No caso, a condenação subsidiária do ente público deu-se com base tão somente no fundamento de que cabia ao tomador de serviços o ônus da prova da efetiva fiscalização do contrato de terceirização. Ante a possível violação do art. 71, § 1.º, da Lei n.º 8.666/1993, tendo em vista as novas teses fixadas pelo STF no julgamento do RE 1.298.647 - Tema 1.118, deve ser provido o apelo. Agravo de instrumento conhecido e provido. Juízo de retratação exercido.</w:t>
      </w:r>
    </w:p>
    <w:p>
      <w:r>
        <w:t xml:space="preserve">II — RECURSO DE REVISTA. TERCEIRIZAÇÃO. RESPONSABILIDADE SUBSIDIÁRIA. ENTE PÚBLICO. TOMADOR DE SERVIÇOS. ÔNUS DA PROVA. TEMA 1.118 DA TABELA DE REPERCUSSÃO GERAL. Com relação ao ônus da prova na responsabilidade subsidiária da Administração Pública pelos encargos trabalhistas oriundos do inadimplemento da prestadora de serviços contratada, o STF, no julgamento do RE 1.298.647 (Tema 1.118), fixou a tese de que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 Portanto, a responsabilidade subsidiária da Administração Pública não pode ser declarada exclusivamente sob a perspectiva da inversão do ônus da prova para o ente público. No presente caso, o Tribunal Regional concluiu pela responsabilidade subsidiária do ente público com fundamento de que era deste o ônus de comprovar a fiscalização do contrato de prestação de serviços terceirizados. Decidiu tão somente a partir das regras de julgamento relativas ao ônus da prova. Nesse contexto, constata-se a dissonância da conclusão da Corte Regional com a tese vinculante proferida pelo STF no julgamento do RE 1.298.647 (Tema 1.118). Precedentes específicos.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2026-06-05T11:51:25.622Z</dcterms:created>
  <dcterms:modified xsi:type="dcterms:W3CDTF">2026-06-05T11:51:25.622Z</dcterms:modified>
</cp:coreProperties>
</file>

<file path=docProps/custom.xml><?xml version="1.0" encoding="utf-8"?>
<Properties xmlns="http://schemas.openxmlformats.org/officeDocument/2006/custom-properties" xmlns:vt="http://schemas.openxmlformats.org/officeDocument/2006/docPropsVTypes"/>
</file>