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AGRAVO DE INSTRUMENTO</w:t>
      </w:r>
    </w:p>
    <w:p/>
    <w:p>
      <w:r>
        <w:rPr>
          <w:b/>
          <w:bCs/>
        </w:rPr>
        <w:t xml:space="preserve">Recurso: </w:t>
      </w:r>
      <w:r>
        <w:t xml:space="preserve">RRAg - 1712-76.2014.5.05.0161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Claudio Mascarenhas Brandao</w:t>
      </w:r>
    </w:p>
    <w:p>
      <w:r>
        <w:rPr>
          <w:b/>
          <w:bCs/>
        </w:rPr>
        <w:t xml:space="preserve">Julgado em: </w:t>
      </w:r>
      <w:r>
        <w:t xml:space="preserve">20/05/2026</w:t>
      </w:r>
    </w:p>
    <w:p/>
    <w:p>
      <w:r>
        <w:t xml:space="preserve">AGRAVO DE INSTRUMENTO EM RECURSO DE REVISTA DA PARTE AUTORA. LEI Nº 13.015/2014. GRATIFICAÇÃO EXTRAORDINÁRIA.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de revista da Petrobras sobre cálculo da RMNR (remuneração mínima por nível e regime) conforme acordo coletivo de 2007/2009. O TST proveu o recurso ao reconhecer que o STF, no RE 1.251.927/RN, validou a fórmula utilizada pela empresa para incluir adicionais de trabalho em condições especiais no complemento da RMNR, afastando tese anterior desta Corte.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AGRAVO DE INSTRUMENTO EM RECURSO DE REVISTA DA PARTE AUTORA. LEI Nº 13.015/2014. GRATIFICAÇÃO EXTRAORDINÁRIA. AUSÊNCIA DE COMPROVAÇÃO DE PREQUESTIONAMENTO. PRESSUPOSTO DO ARTIGO 896, § 1º-A, I, DA CLT NÃO ATENDIDO. Em sede de recurso de revista, a parte deve, obrigatoriamente, transcrever, ou destacar (sublinhar/negritar), o ponto específico da discussão, contendo as principais premissas fáticas e jurídicas contidas no acórdão regional acerca do tema por ela invocado, o que não ocorreu no apelo. Agravo interno conhecido e não provido. AGRAVO DE INSTRUMENTO EM RECURSO DE REVISTA DA PETROBRÁS. LEI Nº 13.015/2014. RMNR. DIFERENÇAS SALARIAIS. PRESCRIÇÃO PARCIAL . As teses recursais estão inquestionavelmente superadas pela iterativa e notória jurisprudência desta Corte e do Supremo Tribunal Federal. Incidência do artigo 896, § 7º, da CLT e da Súmula nº 333 do TST. Agravo de instrumento conhecido e não provido . BENEFÍCIO DA JUSTIÇA GRATUITA CONCEDIDO À PARTE AUTORA. DECISÃO EM CONFORMIDADE COM A ORIENTAÇÃO JURISPRUDENCIAL Nº 304 DA SBD-1 DO TST (CONVERTIDA NA SÚMULA Nº 463 DO TST). DECLARAÇÃO DE HIPOSSUFICIÊNCIA NA PETIÇÃO INICIAL. VALIDADE. AÇÃO AJUIZADA ANTES DA VIGÊNCIA DA LEI 13.467/2017 . As teses recursais, atinentes aos temas supracitados, encontram-se superadas pela Orientação Jurisprudencial nº 304 da SbDI-1 (convertida na Súmula nº 463). Incide, no caso, o disposto no artigo 896, § 7º, da CLT. Agravo de instrumento conhecido e não provido . AGRAVO DE INSTRUMENTO EM RECURSO DE REVISTA DA PETROBRÁS. LEI Nº 13.015/2014. CPC/2015. INSTRUÇÃO NORMATIVA Nº 40 DO TST. PETROBRAS. REMUNERAÇÃO MÍNIMA POR NÍVEL E REGIME (RMNR). ACORDO COLETIVO DE 2007/2009. DIFERENÇA DE COMPLEMENTO. TEMA Nº 13 DA TABELA DE INCIDENTES DE RECURSOS REPETITIVOS DESTA CORTE. TESE SUPERADA PELO SUPREMO TRIBUNAL FEDERAL NO JULGAMENTO DO RE Nº 1.251.927/RN. Agravo de instrumento provido para determinar o processamento do recurso de revista, em face de haver sido demonstrada ofensa direta e literal ao artigo 7º, XXVI, da Constituição Federal. RECURSO DE REVISTA. LEI Nº 13.015/2014. CPC/2015. INSTRUÇÃO NORMATIVA Nº 40 DO TST. PETROBRAS. REMUNERAÇÃO MÍNIMA POR NÍVEL E REGIME (RMNR). ACORDO COLETIVO DE 2007/2009. DIFERENÇA DE COMPLEMENTO. TEMA Nº 13 DA TABELA DE INCIDENTES DE RECURSOS REPETITIVOS DESTA CORTE. TESE SUPERADA PELO SUPREMO TRIBUNAL FEDERAL NO JULGAMENTO DO RE Nº 1.251.927/RN.</w:t>
      </w:r>
    </w:p>
    <w:p>
      <w:r>
        <w:t xml:space="preserve">Cinge-se a controvérsia em definir a composição da parcela "complemento da RMNR", segundo a norma coletiva instituidora. A matéria já não comporta maiores discussões, considerando que o Supremo Tribunal Federal, ao julgar o RE nº 1.251.927/RN, afastou a tese firmada por esta Corte em sede de recurso de revista repetitivo (Tema nº 13) e atestou a validade da fórmula utilizada pela PETROBRAS para o cálculo da parcela. Considerou, assim, que o cômputo dos adicionais destinados a remunerar o trabalho em condições especiais ou prejudiciais não afronta os princípios da isonomia, da proporcionalidade e razoabilidade. Recurso de revista conhecido e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2026-06-05T09:01:47.027Z</dcterms:created>
  <dcterms:modified xsi:type="dcterms:W3CDTF">2026-06-05T09:01:47.027Z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