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Ag-EDCiv-AIRR - 12215-18.2017.5.15.0083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Claudio Mascarenhas Brandao</w:t>
      </w:r>
    </w:p>
    <w:p>
      <w:r>
        <w:rPr>
          <w:b/>
          <w:bCs/>
        </w:rPr>
        <w:t xml:space="preserve">Julgado em: </w:t>
      </w:r>
      <w:r>
        <w:t xml:space="preserve">07/05/2026</w:t>
      </w:r>
    </w:p>
    <w:p/>
    <w:p>
      <w:r>
        <w:t xml:space="preserve">AGRAVO INTERNO EM EMBARGOS DE DECLARAÇÃO EM AGRAVO DE INSTRUMENTO EM RECURSO DE REVISTA DA RÉ.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embargos de declaração em recurso de revista. A ré questionava decisão sobre repouso semanal remunerado, minutos residuais não pagos e justiça gratuita. Tribunal rejeitou o agravo por falta de prequestionamento adequado, ausência de aderência ao Tema 1.046 do STF e consonância com precedentes vinculantes sobre gratuidade judiciária, todos os pontos carecendo de transcendência.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 EM EMBARGOS DE DECLARAÇÃO EM AGRAVO DE INSTRUMENTO EM RECURSO DE REVISTA DA RÉ. LEI Nº 13.467/2017.</w:t>
      </w:r>
    </w:p>
    <w:p>
      <w:r>
        <w:t xml:space="preserve">1. REPOUSO SEMANAL REMUNERADO. INCORPORAÇÃO. AUSÊNCIA DE COMPROVAÇÃO DO EFETIVO PREQUESTIONAMENTO. REQUISITO PREVISTO NO ARTIGO 896, §1º-A, I, DA CLT NÃO OBSERVADO. TRANSCENDÊNCIA NÃO EXAMINADA. Em sede de recurso de revista, a parte deve, obrigatoriamente, transcrever, ou destacar (sublinhar/negritar), o ponto específico da discussão, contendo as principais premissas fáticas e jurídicas contidas no acórdão regional acerca do tema por ela invocado, o que não ocorreu no apelo. Agravo interno conhecido e não provido.</w:t>
      </w:r>
    </w:p>
    <w:p>
      <w:r>
        <w:t xml:space="preserve">2. MINUTOS RESIDUAIS ANOTADOS NOS CONTROLES DE PONTO E NÃO PAGOS. NORMA COLETIVA QUE NÃO TRATA DA QUESTÃO E SIM DO PERÍODO DE ESPERA DO ÔNIBUS FORNECIDO PELA EMPRESA. AUSÊNCIA DE ESTRITA ADERÊNCIA AO TEMA 1.046 DO STF. AUSÊNCIA DE TRANSCENDÊNCIA DA CAUSA. Não se constata a transcendência da causa, no aspecto econômico, político, jurídico ou social. Agravo interno conhecido e não provido.</w:t>
      </w:r>
    </w:p>
    <w:p>
      <w:r>
        <w:t xml:space="preserve">3. BENEFÍCIO DA JUSTIÇA GRATUITA. COMPROVAÇÃO DE INSUFICIÊNCIA ECONÔMICA POR SIMPLES DECLARAÇÃO. TEMA REPETITIVO Nº 21, AUSÊNCIA DE TRANSCENDÊNCIA DA CAUSA. A decisão recorrida está em sintonia com o precedente de observância obrigatória fixado nesta Corte e a parte não demonstra distinção capaz de afastá-lo. Ausente a transcendência da causa. Agravo interno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2026-06-05T10:22:51.545Z</dcterms:created>
  <dcterms:modified xsi:type="dcterms:W3CDTF">2026-06-05T10:22:51.545Z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