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LITIGANTE DE MÁ-FÉ</w:t>
      </w:r>
    </w:p>
    <w:p>
      <w:r>
        <w:rPr>
          <w:i/>
          <w:iCs/>
          <w:color w:val="666666"/>
        </w:rPr>
        <w:t xml:space="preserve">MULTA</w:t>
      </w:r>
    </w:p>
    <w:p/>
    <w:p>
      <w:r>
        <w:rPr>
          <w:b/>
          <w:bCs/>
        </w:rPr>
        <w:t xml:space="preserve">Recurso: </w:t>
      </w:r>
      <w:r>
        <w:t xml:space="preserve">Ag-Emb-Ag-AIRR - 878-20.2020.5.17.0132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Delaide Alves Miranda Arantes</w:t>
      </w:r>
    </w:p>
    <w:p>
      <w:r>
        <w:rPr>
          <w:b/>
          <w:bCs/>
        </w:rPr>
        <w:t xml:space="preserve">Julgado em: </w:t>
      </w:r>
      <w:r>
        <w:t xml:space="preserve">21/05/2026</w:t>
      </w:r>
    </w:p>
    <w:p/>
    <w:p>
      <w:r>
        <w:t xml:space="preserve">AGRAVO INTERPOSTO CONTRA DECISÃO MONOCRÁTICA DE PRESIDENTE DE TURMA QUE DENEGOU SEGUIMENTO AO RECURSO DE EMBARGOS, COM APOIO NA SÚMULA 422, I, DO TST.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interno contra denegação de embargos. A recorrente não enfrentou os fundamentos da decisão anterior, reiterando apenas discussão sobre escala 4x4, incidindo novamente a Súmula 422 do TST. Mantida a denegação e aplicada multa por litigância de má-fé diante da sucessiva interposição de recursos sem fundamentação adequada.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INTERPOSTO CONTRA DECISÃO MONOCRÁTICA DE PRESIDENTE DE TURMA QUE DENEGOU SEGUIMENTO AO RECURSO DE EMBARGOS, COM APOIO NA SÚMULA 422, I, DO TST. RECURSO QUE NÃO ATACA O FUNDAMENTO DA DECISÃO AGRAVADA. INCIDÊNCIA DA SÚMULA 422, I, DO TST. 1 – A Presidência da 3.ª Turma desta Corte denegou seguimento ao recurso de embargos da reclamada, com fundamento na Súmula 422, I, do TST. 2 - No presente agravo interno, ao reiterar apenas a discussão sobre a validade da escala 4x4, a parte deixa de enfrentar os fundamentos da decisão, perpetuando o vício e novamente atraindo a aplicação da Súmula 422 do TST. 3 - Acrescente-se que, ressalvado o entendimento pessoal desta Relatora, esta Subseção tem decidido que a sucessiva interposição de recursos sem a devida fundamentação, nos moldes da Súmula 422 do TST, revela o intuito manifestamente protelatório da parte, ensejando, assim, a aplicação da multa por litigância de má-fé, com apoio nos arts. 80, VII, e 81 do CPC. Agravo não conhecido, com aplicação de multa.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2026-06-05T10:22:31.538Z</dcterms:created>
  <dcterms:modified xsi:type="dcterms:W3CDTF">2026-06-05T10:22:31.538Z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