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RRAg - 10412-47.2019.5.03.0185</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DE INSTRUMENTO EM RECURSO DE REVISTA. INTERPOSIÇÃO SOB A ÉGIDE DA LEI Nº 13.467/2017.</w:t>
      </w:r>
    </w:p>
    <w:p/>
    <w:p>
      <w:pPr>
        <w:pStyle w:val="Heading2"/>
      </w:pPr>
      <w:r>
        <w:rPr>
          <w:b/>
          <w:bCs/>
        </w:rPr>
        <w:t xml:space="preserve">Resumo</w:t>
      </w:r>
    </w:p>
    <w:p>
      <w:r>
        <w:t xml:space="preserve">Agravo de Instrumento em Recurso de Revista. Confirmou-se a condenação da empresa por negar verba de representação ao empregado sem critérios objetivos, configurando discriminação e violação do princípio da igualdade. Negou-se provimento ao agravo por vedação de revolvimento de fatos. Também se firmou que a declaração de hipossuficiência para justiça gratuita prescinde de comprovação documental e que condenação em honorários advocatícios de beneficiário não se presume automaticamente pelo recebimento de crédito.</w:t>
      </w:r>
    </w:p>
    <w:p/>
    <w:p>
      <w:pPr>
        <w:pStyle w:val="Heading2"/>
      </w:pPr>
      <w:r>
        <w:rPr>
          <w:b/>
          <w:bCs/>
        </w:rPr>
        <w:t xml:space="preserve">Ementa</w:t>
      </w:r>
    </w:p>
    <w:p>
      <w:r>
        <w:t xml:space="preserve">AGRAVO DE INSTRUMENTO EM RECURSO DE REVISTA. INTERPOSIÇÃO SOB A ÉGIDE DA LEI Nº 13.467/2017. VERBA DE REPRESENTAÇÃO – ÔNUS DA PROVA. D iante da admissão do pagamento da gratificação a outros empregados, o Tribunal de origem entendeu que o reclamado deveria ter apresentado os critérios objetivos e subjetivos que justificassem a exclusão do reclamante, nos termos dos artigos 818 da CLT e 373, II, do CPC. Concluiu que a ausência dessa demonstração leva à presunção de discriminação, invalidando a alegação de discricionariedade na concessão do benefício. Além disso, a par da discussão acerca da distribuição do ônus probatório, o Tribunal Regional, embasado nas provas constantes dos autos, concluiu que a empresa, ao pagar a "verba de representação" a alguns empregados em detrimento de outros, sem apresentar critérios claros e objetivos para essa distinção, violou o princípio da igualdade. No caso do autor, o acórdão de origem confirmou que, embora exercesse funções de gerente de relacionamento a partir de novembro de 2014, ele não recebeu a referida parcela, diferentemente de outros empregados na mesma situação. Desse modo, vê-se que, para firmar posição conclusiva em sentido contrário, necessário seria o revolvimento de fatos e provas dos autos, o que é vedado pela Súmula nº 126 do TST. Precedentes. Agravo de instrumento a que se nega provimento . JUSTIÇA GRATUITA – DECLARAÇÃO DE HIPOSSUFICIÊNCIA. A partir da entrada em vigor da Lei nº 13.467/2017, a concessão do benefício da justiça gratuita passou a ser condicionada à comprovação da insuficiência de recursos, bem como facultou ao julgador outorgar o mencionado benefício aos que recebem salário igual ou inferior a 40% do limite máximo dos benefícios do RGPS, nos termos do artigo 790, § § 3º e 4º, da CLT. Diante dessa previsão, esta Corte Superior vem consolidando o entendimento de que o referido dispositivo deve ser interpretado sistematicamente com outras normas do ordenamento jurídico, em especial os artigos 5º, LXXIV, da Constituição Federal e 99, §§ 1º a 4º, do CPC, bem como tendo em vista o teor da Súmula nº 463, item I, deste Tribunal. Desse modo, a jurisprudência do TST consolidou o entendimento de que é suficiente, para a concessão do benefício da justiça gratuita, a declaração de hipossuficiência econômica feita pela pessoa natural. Precedentes. Cumpre destacar, ainda, que a tese ora defendida foi reiterada pelo Tribunal Pleno do TST na Sessão de Julgamento realizada em 14/10/2024 , ao julgar o IncJulgRREmbRep - 277-83.2020.5.09.0084 , no qual foi consolidada a tese de que " é válida a declaração de pobreza firmada pelo requerente, sob as penas da lei, nos termos do art. 790, § 4º, da CLT ". Portanto, tem-se que o acórdão regional encontra-se em conformidade com a jurisprudência desta Corte, notadamente com a Súmula/TST nº 463, item I, visto que entendeu que a declaração de pobreza possui presunção de veracidade, pois não foi infirmada por prova em contrário, o que basta para conceder o benefício da gratuidade judiciária ao Reclamante (pessoa natural). Agravo de instrumento a que se nega provimento . HONORÁRIOS ADVOCATÍCIOS SUCUMBENCIAIS – BENEFICIÁRIO DA JUSTIÇA GRATUITA – CONDIÇÃO SUSPENSIVA DE EXIGIBILIDADE . O STF, ao julgar a ADI 5.766/DF, declarou inconstitucional apenas a seguinte expressão do § 4º do art. 791-A da CLT: "desde que não tenha obtido em juízo, ainda que em outro processo, créditos capazes de suportar a despesa". No mais, a Suprema Corte manteve hígida a redação do dispositivo. Isto é, permanece a possibilidade de se condenar a parte beneficiária da justiça gratuita nos honorários de advogado, apenas não se devendo presumir, para fins de cobrança, o afastamento daquela condição em razão do simples recebimento de algum crédito na ação sub judice ou noutra em trâmite em juízo diverso, cabendo ao credor, no prazo legal de suspensão, comprovar a efetiva perda daquele benefício. Em resumo, a rigor, vedou-se a compensação dos honorários advocatícios com créditos obtidos em juízo, ficando a cobrança sob condição suspensiva pelo prazo de 2 (dois) anos. Assim, evidenciada a consonância do acórdão regional com a tese veiculada pelo STF no julgamento da ADI 5.766/DF, sobressai inviável o processamento do recurso de revista, ante a aplicação do óbice previsto no artigo 896, § 7º, da CLT e na Súmula nº 333 do TST. Agravo de instrumento a que se nega provimento. RECURSO DE REVISTA. INTERPOSIÇÃO SOB A ÉGIDE DA LEI Nº 13.467/2017. LIMITAÇÃO DA CONDENAÇÃO AOS VALORES INDICADOS NA PETIÇÃO INICIAL – ART. 840, § 1º, DA CLT – MERA ESTIMATIVA – RESSALVA DESNECESSÁRIA – RITO ORDINÁRIO. De acordo com o novel art. 840, §1º, da CLT, com redação inserida pela Lei nº 13.467/17, " Sendo escrita, a reclamação deverá conter a designação do juízo, a qualificação das partes, a breve exposição dos fatos de que resulte o dissídio, o pedido, que deverá ser certo, determinado e com indicação de seu valor, a data e a assinatura do reclamante ou de seu representante ". Respeitados os judiciosos posicionamentos em contrário, a melhor exegese do referido dispositivo legal é que os valores indicados na petição traduzem mera estimativa, e não limites, à condenação, sobretudo porque, a rigor, é inviável a liquidação, já no início da demanda, de todos os pedidos deduzidos na inicial. Não se deve perder de vista os postulados que informam o processo do trabalho, em especial os princípios da proteção, do valor social do trabalho, do acesso ao Poder Judiciário, da oralidade e da simplicidade dos atos processuais trabalhistas. Sem embargo, exigir que o trabalhador aponte precisamente a quantia que lhe é devida é investir contra o próprio jus postulandi trabalhista. A propósito, não se faz necessária qualquer ressalva na petição inicial de que tais valores representam mera estimativa à liquidação do julgado, não havendo que se falar, portanto, em julgamento ultra petita na hipótese em que a quantia liquidada perpasse o montante pleiteado. Precedentes. Recurso de revista não conhecido. CORREÇÃO MONETÁRIA – FASE DE CONHECIMENTO - DECISÃO NÃO TRANSITADA EM JULGADO - ADC Nº 58/DF - ARTIGOS 389, PARÁGRAFO ÚNICO, E 406, §§ 1º a 3º, DO CÓDIGO CIVIL . Ao julgar o RE 1269353 (Tema 1191), o STF reconheceu a repercussão geral da matéria e reafirmou a sua jurisprudência consagrada no julgamento da ADC nº 58/DF. Doravante, antes do ajuizamento da ação (fase pré-judicial), aplica-se o índice IPCA-E na atualização dos créditos do trabalhador, além dos juros legais (art. 39, caput da Lei 8.177 de 1991). Protocolada a reclamação, mesmo antes da notificação da parte adversa, passa a incidir, imediatamente, apenas a taxa SELIC. De outra parte, assinale-se que, na mesma assentada, o STF modulou os efeitos da decisão ao estabelecer o entendimento de que a tese sedimentada não alcançará as ações em que já há decisão transitada em julgado, com indicação expressa do índice de correção monetária a ser aplicado no caso concreto (TR, IPCA-E, etc.), permanecendo, assim, incólume o índice de atualização abarcado pela coisa julgada. Por outro lado, prevalecerá a decisão do STF, quanto à incidência do IPCA-E na fase pré-judicial, mais juros, e a taxa SELIC na fase judicial (já a partir do ajuizamento da ação), nos seguintes casos: 1) nos processos em curso, na fase de conhecimento, logo sem decisão com trânsito em julgado, mesmo que em grau de recurso; e 2) nos processos que, embora em execução e com decisão transitada em julgado, esta não tenha indicado, especificamente, qual o índice a ser aplicado na hipótese dos autos (TR, IPCA-E, etc.), bem como juros legais. Registre-se, contudo, que, em 1º de julho de 2024 foi publicada a Lei nº 14.905 que alterou, entre outros, os artigos 389, parágrafo único, e 406, §§ 1º a 3º do Código Civil que tratam de atualização monetária e juros de mora . Interpretando as inovações legislativas implementadas pela Lei nº 14.905/2024, a Subseção I Especializada em Dissídios Individuais, em 17 de outubro de 2024, no julgamento do E-ED-RR-713-03.2010.5.04.0029, decidiu dar-lhe provimento para " aplicar, para fins de correção dos débitos trabalhistas: a) o IPCA-E na fase pré-judicial acrescido dos juros de mora (art. 39, caput, da Lei 8.177, de 1991); b) a partir do ajuizamento da ação até 29/08/2024, a taxa SELIC, ressalvados os valores eventualmente pagos, nos termos da primeira parte do item "i" da modulação do STF, vedada a dedução ou compensação de eventuais diferenças pelo critério de cálculo anterior; c) a partir de 30/08/2024, no cálculo da atualização monetária, será utilizado o IPCA (art. 389, parágrafo único, do Código Civil); os juros de mora corresponderão ao resultado da subtração SELIC - IPCA (art. 406, parágrafo único, do Código Civil), com a possibilidade de não incidência (taxa 0), nos termos do § 3º do artigo 406 ". Nesse passo, ante o entendimento firmado pelo Supremo Tribunal Federal no julgamento das ADCs nº 58 e 59, e as inovações legislativas promovidas pela Lei nº 14.905/2024, a atualização monetária dos débitos trabalhistas dar-se-á da seguinte forma: (I) na fase pré-judicial , aplicação do IPCA-E acrescido de juros de mora (art. 39, caput da Lei 8.177 de 1991); (II) na fase judicial : (II-A) a partir do ajuizamento da ação até 29/08/2024 , atualização pela taxa SELIC, sem fixação de juros de mora; e (II-B) a partir de 30/08/2024 , atualização pelo IPCA-E, mais juros de mora correspondente ao resultado da subtração SELIC – IPCA, com a possibilidade de não incidência (taxa 0), nos termos do § 3º do artigo 406 do Código Civil. No caso concreto , verifica-se que o presente processo está em curso, na fase de conhecimento, sem decisão com trânsito em julgado, e que o Tribunal Regional decidiu que " o índice de correção monetária a ser aplicado deve ser aquele correspondente à remuneração básica da caderneta de poupança (TRD) para os débitos trabalhistas até o dia 24/3/2015, sendo que, a partir do dia 25/3/2015, a correção deve ser realizada pelo Índice de Preços ao Consumidor Amplo Especial (IPCA-E)" . Ressalte-se que, conquanto a controvérsia devolvida no recurso de revista não guarde estrita aderência com a tese fixada na ADC nº 58/DF e, ainda que a insurgência da parte se resumiu à discussão acerca do índice de correção monetária, nada dispondo sobre juros de mora, em virtude da sistemática do controle concentrado de constitucionalidade consagrado no art. 102, § 3º da Constituição Federal, não há como se afastar do julgamento exarado pela Suprema Corte, não se cogitando sequer da ocorrência da reformatio in pejus diante dos efeitos daquela decisão, cujo escopo é adequar as normas infraconstitucionais à Carta Magna. Outrossim, é de rigor a aplicação imediata do entendimento fixado pela SBDI-1 no julgamento do recurso E-ED-RR-713-03.2010.5.04.0029. Assim, estando a presente ação na fase de conhecimento e em grau recursal, faz-se necessária a reforma da decisão regional a fim de fazer incidir na fase pré-judicial o IPCA-E, mais juros de mora na forma do art. 39, caput da Lei 8.177/91, somente até a propositura da demanda e, na fase judicial, a partir do ajuizamento da ação até 29/08/2024, atualização pela taxa SELIC, sem fixação de juros de mora; a partir de 30/08/2024, atualização pelo IPCA-E, mais juros de mora correspondente ao resultado da subtração SELIC – IPCA, com a possibilidade de não incidência (taxa 0), nos termos do § 3º do artigo 406 do Código Civil, tendo em vista os efeitos erga omnes e vinculantes da decisão do Supremo Tribunal Federal e a aplicação imediata do entendimento fixado pela SBDI-1 no julgamento acima referido. Recurso de revista conhecido e parcialmente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2026-06-05T09:01:43.138Z</dcterms:created>
  <dcterms:modified xsi:type="dcterms:W3CDTF">2026-06-05T09:01:43.138Z</dcterms:modified>
</cp:coreProperties>
</file>

<file path=docProps/custom.xml><?xml version="1.0" encoding="utf-8"?>
<Properties xmlns="http://schemas.openxmlformats.org/officeDocument/2006/custom-properties" xmlns:vt="http://schemas.openxmlformats.org/officeDocument/2006/docPropsVTypes"/>
</file>