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FATO SUPERVENIENTE À DECISÃO</w:t>
      </w:r>
    </w:p>
    <w:p/>
    <w:p>
      <w:r>
        <w:rPr>
          <w:b/>
          <w:bCs/>
        </w:rPr>
        <w:t xml:space="preserve">Recurso: </w:t>
      </w:r>
      <w:r>
        <w:t xml:space="preserve">Ag-AIRR - 10122-30.2022.5.15.0076</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13/05/2026</w:t>
      </w:r>
    </w:p>
    <w:p/>
    <w:p>
      <w:r>
        <w:t xml:space="preserve">AGRAVO INTERNO EM AGRAVO DE INSTRUMENTO EM RECURSO DE REVISTA DO ESTADO DE SÃO PAULO.</w:t>
      </w:r>
    </w:p>
    <w:p/>
    <w:p>
      <w:pPr>
        <w:pStyle w:val="Heading2"/>
      </w:pPr>
      <w:r>
        <w:rPr>
          <w:b/>
          <w:bCs/>
        </w:rPr>
        <w:t xml:space="preserve">Resumo</w:t>
      </w:r>
    </w:p>
    <w:p>
      <w:r>
        <w:t xml:space="preserve">Agravo interno em agravo de instrumento discutindo responsabilidade subsidiária da Administração Pública por débitos trabalhistas em contratos de terceirização. O STF (Tema nº 1.118) pacificou que não há responsabilidade subsidiária baseada apenas em inversão do ônus da prova; exige-se comprovação objetiva de negligência estatal (inércia após notificação formal) e nexo causal com o dano. O TST adequa sua jurisprudência à tese do Supremo, mantendo a subsidiária apenas quando demonstrada falha efetiva na fiscalização contratual.</w:t>
      </w:r>
    </w:p>
    <w:p/>
    <w:p>
      <w:pPr>
        <w:pStyle w:val="Heading2"/>
      </w:pPr>
      <w:r>
        <w:rPr>
          <w:b/>
          <w:bCs/>
        </w:rPr>
        <w:t xml:space="preserve">Ementa</w:t>
      </w:r>
    </w:p>
    <w:p>
      <w:r>
        <w:t xml:space="preserve">AGRAVO INTERNO EM AGRAVO DE INSTRUMENTO EM RECURSO DE REVISTA DO ESTADO DE SÃO PAULO. LEI Nº 13.467/2017. TEMA Nº 1.118 DE REPERCUSSÃO GERAL DO STF. RESPONSABILIDADE SUBSIDIÁRIA. ADMINISTRAÇÃO PÚBLICA. CONDUTA CULPOSA ATRIBUÍDA AO ENTE PÚBLICO. ÔNUS DA PROVA. REVELIA. INDICAÇÃO NA INICIAL ACERCA DO FUNDAMENTO DA FALTA DE FISCALIZAÇÃO DO PODER PÚBLICO. DECISÃO PROFERIDA PELA SBDI-I DO TST NO JULGAMENTO DO E-RR 1456-88.2012.5.03.0152. TRANSCENDÊNCIA POLÍTICA RECONHECIDA. Após o julgamento do Tema nº 246 pelo Supremo Tribunal Federal, esta Corte Superior manteve o posicionamento que, mediante a inversão do ônus probatório, caberia ao tomador de serviço demonstrar que fiscalizou de forma adequada o contrato pactuado com a prestadora, como fato impeditivo da pretensão abordada pelo autor, com base no dever ordinário que lhe é atribuído e nos princípios da aptidão e distribuição dinâmica da prova. Contudo, essa não foi a compreensão adotada pelo STF que, novamente ao reconhecer a repercussão geral da matéria erigida à sua cognição no julgamento do RE 1298647, editou a seguinte tese (Tema nº 1.118):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anterior."(g.n) . Logo, a questão referente ao ônus da prova da culpa in vigilando atribuída ao ente público, restrita às obrigações trabalhistas advindas dos contratos de terceirização (sem abranger as parcelas de natureza previdenciária e as alusivas às condições de segurança, higiene e salubridade dos trabalhadores, conforme expressamente mencionado no julgamento em análise), não merece maiores digressões, pois se encontra agora estabilizada na jurisprudência da Suprema Corte. Ficou definido que, em razão da presunção de legalidade e validade dos atos administrativos, caberá ao autor da ação o encargo de demonstrar, objetivamente, a conduta culposa da entidade pública, sem que possa haver a possibilidade de utilização do mecanismo de inversão do ônus probatório como premissa para a responsabilização subsidiária da Administração Pública, na modalidade da culpa presumida. Em síntese, a ratio decidendi contida no precedente supracitado revela que, para subsistir a condenação subsidiária nas relações de terceirização de serviços, deverá haver prova inequívoca da falha na execução e fiscalização dos contratos administrativos, a qual, por sua vez, estará configurada nas seguintes hipóteses: I) de plano, quando evidenciado o comportamento negligente atribuído ao ente público, consubstanciado na adoção de postura inerte após a notificação formal (conhecimento prévio), enviada por qualquer meio idôneo, de que a empresa contratada está a descumprir suas obrigações trabalhistas –culpa in vigilando ; ou II) em se tratando de qualquer outra conduta, omissiva ou comissiva da Administração, mediante a demonstração efetiva de que esta concorreu diretamente para a ocorrência do dano (nexo de causalidade), ora suportado pelo interessado - além da culpa in vigilando , estaria também albergada, aqui, a eventual culpa in eligendo , mormente considerando as obrigações elencadas no item ""da tese em exame. Não é demais ressaltar que as regras de distribuição do ônus probatório cedem espaço nos casos em que os fatos objetivos que impliquem responsabilidade da entidade pública já estejam devidamente esclarecidos nos autos (a exemplo das exceções descritas no artigo 374 do CPC), a autorizar, em tal circunstância, a manutenção da condenação, independentemente de quem produziu a prova. E é, justamente, este último cenário que aqui se expõe , uma vez que houve o reconhecimento da confissão ficta pelo TRT, tendo em vista que o segundo reclamado não compareceu à audiência inaugural, sendo considerado revel –fato incontroverso. Nem se alegue a inaplicabilidade dos efeitos da confissão à Administração Pública, tendo em vista que, no processo em epígrafe, esta figura, meramente, como responsável subsidiária pelos créditos trabalhistas devidos à parte autora, não atuando na defesa de interesse primário, de caráter indisponível, o que afasta, de logo, a exceção do inciso II do artigo 345 do CPC. Registre-se, por fim, que a Subseção I Especializada em Dissídios Individuais desta Corte Superior, ao julgar o E-RR - 1456-88.2012.5.03.0152, concluiu que a simples alegação à inicial acerca da existência de culpa in vigilando do Poder Público - reconhecida como verídica - basta para a configuração do fato constitutivo do direito pleiteado (responsabilização subsidiária). No caso , há na inicial o relato de que o ente público não fiscalizou adequadamente o contrato de prestação de serviços firmado com a outra reclamada, incorrendo em evidente omissão. Não há prova nos autos a afastar a presunção de veracidade de tal fato. Constata-se, portanto, ser devida a condenação subsidiária do réu, a ser mantido o acórdão regional, que se mostra em conformidade com os parâmetros acima definidos, de observância obrigatória, nos termos dos artigos 896-C, § 11, da CLT e 927 do CPC. Agravo interno conhecido e não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2026-06-05T09:03:29.798Z</dcterms:created>
  <dcterms:modified xsi:type="dcterms:W3CDTF">2026-06-05T09:03:29.798Z</dcterms:modified>
</cp:coreProperties>
</file>

<file path=docProps/custom.xml><?xml version="1.0" encoding="utf-8"?>
<Properties xmlns="http://schemas.openxmlformats.org/officeDocument/2006/custom-properties" xmlns:vt="http://schemas.openxmlformats.org/officeDocument/2006/docPropsVTypes"/>
</file>