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JUSTIÇA DO TRABALHO</w:t>
      </w:r>
    </w:p>
    <w:p/>
    <w:p>
      <w:r>
        <w:rPr>
          <w:b/>
          <w:bCs/>
        </w:rPr>
        <w:t xml:space="preserve">Recurso: </w:t>
      </w:r>
      <w:r>
        <w:t xml:space="preserve">AIRR - 773-56.2010.5.10.0013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Alexandre De Souza Agra Belmonte</w:t>
      </w:r>
    </w:p>
    <w:p>
      <w:r>
        <w:rPr>
          <w:b/>
          <w:bCs/>
        </w:rPr>
        <w:t xml:space="preserve">Julgado em: </w:t>
      </w:r>
      <w:r>
        <w:t xml:space="preserve">24/03/2015</w:t>
      </w:r>
    </w:p>
    <w:p/>
    <w:p>
      <w:r>
        <w:t xml:space="preserve">AGRAVO DE INSTRUMENTO. RECURSO DE REVISTA. EMPRESA BRASILEIRA DE CORREIOS E TELÉGRAFOS.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em Recurso de Revista da ECT. Empregado do extinto DCT que aderiu ao Plano de Desligamento Voluntário tem direito à contagem do tempo de serviço anterior à opção pelo FGTS, fazendo jus à indenização em dobro pela legislação trabalhista. Agravo conhecido e desprovido, mantendo a decisão favorável ao empregado.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DE INSTRUMENTO. RECURSO DE REVISTA. EMPRESA BRASILEIRA DE CORREIOS E TELÉGRAFOS. ECT. INDENIZAÇÃO EM DOBRO PELO TEMPO DE SERVIÇO ANTERIOR À OPÇÃO PELO FGTS . O empregado da Empresa de Correios e Telégrafos, pertencente aos quadros do extinto Departamento de Correios e Telégrafos - DCT, e que optou pelo Plano de Desligamento Voluntário, tem direito à contagem do tempo anterior à opção pelo FGTS, fazendo jus ao pagamento da indenização em dobro prevista na legislação trabalhista. Inteligência dos arts. 2º, caput , da Lei nº 6.184/74 e 14, §1º, da Lei nº 8.036/90. Precedentes. Agravo de Instrumento conhecido e desprovido.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2026-06-05T10:22:19.647Z</dcterms:created>
  <dcterms:modified xsi:type="dcterms:W3CDTF">2026-06-05T10:22:19.647Z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