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RESCISÓRIA</w:t>
      </w:r>
    </w:p>
    <w:p>
      <w:r>
        <w:rPr>
          <w:i/>
          <w:iCs/>
          <w:color w:val="666666"/>
        </w:rPr>
        <w:t xml:space="preserve">RECURSO ADESIVO</w:t>
      </w:r>
    </w:p>
    <w:p/>
    <w:p>
      <w:r>
        <w:rPr>
          <w:b/>
          <w:bCs/>
        </w:rPr>
        <w:t xml:space="preserve">Recurso: </w:t>
      </w:r>
      <w:r>
        <w:t xml:space="preserve">AR - 7758-49.2016.5.00.0000</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25/05/2026</w:t>
      </w:r>
    </w:p>
    <w:p/>
    <w:p>
      <w:r>
        <w:t xml:space="preserve">AÇÃO RESCISÓRIA SOB A ÉGIDE DO CPC/1973. PETROBRAS. COMPLEMENTO DA RMNR. BASE DE CÁLCULO.</w:t>
      </w:r>
    </w:p>
    <w:p/>
    <w:p>
      <w:pPr>
        <w:pStyle w:val="Heading2"/>
      </w:pPr>
      <w:r>
        <w:rPr>
          <w:b/>
          <w:bCs/>
        </w:rPr>
        <w:t xml:space="preserve">Resumo</w:t>
      </w:r>
    </w:p>
    <w:p>
      <w:r>
        <w:t xml:space="preserve">Ação rescisória que discute o cálculo do complemento da RMNR (Remuneração Mínima por Nível e Regime) da Petrobras. O TST acolheu a rescisória com base em decisão do STF (RE 1.251.927/2023) que validou norma coletiva permitindo excluir adicionais legais (periculosidade, noturno, HRA) da base de cálculo, consagrando a autonomia da vontade coletiva conforme art. 7º, XXVI da CF. A decisão anterior foi rescindida por violação constitucional.</w:t>
      </w:r>
    </w:p>
    <w:p/>
    <w:p>
      <w:pPr>
        <w:pStyle w:val="Heading2"/>
      </w:pPr>
      <w:r>
        <w:rPr>
          <w:b/>
          <w:bCs/>
        </w:rPr>
        <w:t xml:space="preserve">Ementa</w:t>
      </w:r>
    </w:p>
    <w:p>
      <w:r>
        <w:t xml:space="preserve">AÇÃO RESCISÓRIA SOB A ÉGIDE DO CPC/1973. PETROBRAS. COMPLEMENTO DA RMNR. BASE DE CÁLCULO. VALIDADE DA NORMA COLETIVA.</w:t>
      </w:r>
    </w:p>
    <w:p>
      <w:r>
        <w:t xml:space="preserve">1. Discute-se nos autos a forma de cálculo do complemento da Remuneração Mínima por Nível e Regime – RMNR, a partir do critério fixado em norma coletiva firmada com a Petrobras .</w:t>
      </w:r>
    </w:p>
    <w:p>
      <w:r>
        <w:t xml:space="preserve">2. A questão trazida no acórdão rescindendo (e reiterada nesta ação rescisória) diz respeito à validade de norma coletiva que prevê a exclusão dos adicionais pagos em decorrência de condições especiais ou prejudiciais de trabalho (periculosidade, noturno, HRA), retirando-os da base de cálculo do complemento da RMNR.</w:t>
      </w:r>
    </w:p>
    <w:p>
      <w:r>
        <w:t xml:space="preserve">3. No âmbito desta Corte Superior, a multiplicidade de recursos ensejou a afetação da matéria à sistemática dos recursos de revista repetitivos, com fixação de tese vinculante no âmbito da Justiça do Trabalho, pelo Tribunal Pleno, no sentido de que a autonomia da vontade coletiva não poderia retirar a eficácia dos adicionais de origem legal ou constitucional, sob pena de violação dos princípios da isonomia, da razoabilidade, da proporcionalidade e da realidade.</w:t>
      </w:r>
    </w:p>
    <w:p>
      <w:r>
        <w:t xml:space="preserve">4. Contudo, o mérito do incidente foi objeto de recurso extraordinário (RE nº 1.251.927/DF), provido pelo Supremo Tribunal Federal, concluindo-se por reformar o acórdão do TST e assentar a validade da norma coletiva que estabeleceu o critério de cálculo do complemento da RMNR, a partir do art. 7º, XXVI, da CF.</w:t>
      </w:r>
    </w:p>
    <w:p>
      <w:r>
        <w:t xml:space="preserve">5. Disso resultou o acolhimento de Incidente de Superação da tese vinculante pelo Tribunal Pleno desta Corte.</w:t>
      </w:r>
    </w:p>
    <w:p>
      <w:r>
        <w:t xml:space="preserve">6. Não bastasse, dos autos da Pet nº 7.755/DF, extrai-se determinação expressa, objetiva e inequívoca da Suprema Corte que impõe a aplicação do entendimento adotado no RE nº 1.251.927/DF a todos os processos pendentes (inclusive ações rescisórias), em que trazida discussão quanto ao cálculo do complemento da RMNR sob a ótica da validade da norma coletiva, a partir do art. 7º, XXVI, da CF.</w:t>
      </w:r>
    </w:p>
    <w:p>
      <w:r>
        <w:t xml:space="preserve">7. A questão, portanto, não comporta mais discussão. Impõe-se a observância da autoridade da coisa julgada formada no RE nº 1.251.927/DF, com efeitos erga omnes e eficácia vinculante.</w:t>
      </w:r>
    </w:p>
    <w:p>
      <w:r>
        <w:t xml:space="preserve">8. Ademais, tratando-se de matéria de índole constitucional, esta Subseção possui entendimento pacífico de que a existência de divergência interpretativa, à época em que proferida a decisão rescindenda, não constitui impedimento à incidência do corte rescisório, quando posteriormente verificada efetiva e manifesta afronta a preceitos da Constituição Federal. Inaplicável, portanto, o óbice da Súmula 83, I, do TST (Súmula 343 do STF), em relação a temas constitucionais.</w:t>
      </w:r>
    </w:p>
    <w:p>
      <w:r>
        <w:t xml:space="preserve">9. No caso concreto, a pretensão rescisória vem amparada, dentre outros fundamentos, em afronta ao art. 7º, XXVI, da CF, a atrair a constatação de que a controvérsia apresenta índole constitucional.</w:t>
      </w:r>
    </w:p>
    <w:p>
      <w:r>
        <w:t xml:space="preserve">10. Pertinente destacar, ademais, que o entendimento adotado no julgamento do RE 1.251.927 não implica superação de precedente pela Suprema Corte.</w:t>
      </w:r>
    </w:p>
    <w:p>
      <w:r>
        <w:t xml:space="preserve">11. Isso porque o ARE 859.878 (Tema 795), julgado em 2015, não teve seu mérito examinado, encontrando óbice na preliminar da ausência de repercussão geral, pela natureza infraconstitucional do enfoque trazido naquela ocasião.</w:t>
      </w:r>
    </w:p>
    <w:p>
      <w:r>
        <w:t xml:space="preserve">12. Disso se conclui que o julgamento do RE 1.251.927, em 2023, foi a primeira oportunidade em que a Suprema Corte adentrou no exame de mérito do cálculo do complemento da RMNR e assentou a necessidade de conferir validade aos critérios negociados pela via coletiva, à luz do art. 7º, XXVI, da CF.</w:t>
      </w:r>
    </w:p>
    <w:p>
      <w:r>
        <w:t xml:space="preserve">13. Logo, não incide a tese firmada no julgamento do Tema 136 da Tabela de Repercussão Geral do STF.</w:t>
      </w:r>
    </w:p>
    <w:p>
      <w:r>
        <w:t xml:space="preserve">14. No caso concreto, o acórdão rescindendo adota tese de que " o complemento da RMNR é a diferença resultante entre a RMNR e o salário básico (SB), a Vantagem Pessoal - Acordo Coletivo de Trabalho (VP-ACT) e a Vantagem Pessoal - Subsidiária (VP-SUB), sem nenhum adicional ou acréscimo de outra vantagem ".</w:t>
      </w:r>
    </w:p>
    <w:p>
      <w:r>
        <w:t xml:space="preserve">15. Constata-se, portanto, que a decisão rescindenda, ao afastar os adicionais legais da base de cálculo do complemento da RMNR, incorreu em violação do art. 7º, XXVI, da CF, ao negar vigência aos exatos termos pactuados em acordo coletivo. Ação rescisória admitida e julgada procedente.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2026-06-05T10:22:15.306Z</dcterms:created>
  <dcterms:modified xsi:type="dcterms:W3CDTF">2026-06-05T10:22:15.306Z</dcterms:modified>
</cp:coreProperties>
</file>

<file path=docProps/custom.xml><?xml version="1.0" encoding="utf-8"?>
<Properties xmlns="http://schemas.openxmlformats.org/officeDocument/2006/custom-properties" xmlns:vt="http://schemas.openxmlformats.org/officeDocument/2006/docPropsVTypes"/>
</file>