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OFENSA À LEI</w:t>
      </w:r>
    </w:p>
    <w:p/>
    <w:p>
      <w:r>
        <w:rPr>
          <w:b/>
          <w:bCs/>
        </w:rPr>
        <w:t xml:space="preserve">Recurso: </w:t>
      </w:r>
      <w:r>
        <w:t xml:space="preserve">RR - 133500-62.2011.5.17.0008</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de ente público tomador de serviços. O STF, pelo Tema 1.118 de repercussão geral, estabeleceu que cabe ao trabalhador comprovar a falha na fiscalização do contratante para gerar responsabilidade subsidiária, não ao Poder Público. A condenação do ente público foi cassada por violação ao art. 71, § 1º da Lei 8.666/93, já que a autora não comprovou tal falha.</w:t>
      </w:r>
    </w:p>
    <w:p/>
    <w:p>
      <w:pPr>
        <w:pStyle w:val="Heading2"/>
      </w:pPr>
      <w:r>
        <w:rPr>
          <w:b/>
          <w:bCs/>
        </w:rPr>
        <w:t xml:space="preserve">Ementa</w:t>
      </w:r>
    </w:p>
    <w:p>
      <w:r>
        <w:t xml:space="preserve">RECURSO DE REVISTA DO SEGUNDO RECLAMADO. RECURSO EXTRAORDINÁRIO. JUÍZO DE RETRATAÇÃO (ART. 1.030, II, DO CPC).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2026-06-05T09:02:53.627Z</dcterms:created>
  <dcterms:modified xsi:type="dcterms:W3CDTF">2026-06-05T09:02:53.627Z</dcterms:modified>
</cp:coreProperties>
</file>

<file path=docProps/custom.xml><?xml version="1.0" encoding="utf-8"?>
<Properties xmlns="http://schemas.openxmlformats.org/officeDocument/2006/custom-properties" xmlns:vt="http://schemas.openxmlformats.org/officeDocument/2006/docPropsVTypes"/>
</file>