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AGRAVO DE INSTRUMENTO</w:t>
      </w:r>
    </w:p>
    <w:p/>
    <w:p>
      <w:r>
        <w:rPr>
          <w:b/>
          <w:bCs/>
        </w:rPr>
        <w:t xml:space="preserve">Recurso: </w:t>
      </w:r>
      <w:r>
        <w:t xml:space="preserve">RRAg - 499-21.2019.5.09.0073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Sergio Pinto Martins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I - AGRAVO DE INSTRUMENTO EM RECURSO DE REVISTA REGIDO PELA LEI Nº 13.467/2017 – FGTS.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em recurso de revista sobre índice de correção monetária de débitos trabalhistas. Tribunal reconheceu transcendência política da questão relativa à aplicação do IPCA-E em lugar da TR, seguindo decisão do STF que declarou inconstitucional o uso da TR. Recurso provido para determinar processamento da revista e aplicação correta do IPCA-E na fase pré-judicial com juros de mora conforme Lei 8.177/91, e taxa SELIC após ajuizamento da ação.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- AGRAVO DE INSTRUMENTO EM RECURSO DE REVISTA REGIDO PELA LEI Nº 13.467/2017 – FGTS. ÔNUS DA PROVA. SÚMULA 333 DO TST – MULTA POR OPOSIÇÃO DE EMBARGOS DE DECLARAÇÃO REPUTADOS PROTELATÓRIOS. ALÍNEA "C" E § 8º DO ART. 896 DA CLT - HONORÁRIOS ADVOCATÍCIOS. ITEM I DA SÚMULA 422 DO TST. TRANSCENDÊNCIA NÃO RECONHECIDA. Nega-se provimento ao agravo de instrumento quando não demonstrada a viabilidade do processamento do recurso de revista. Agravo de instrumento a que se nega provimento nos tópicos. ÍNDICE DE CORREÇÃO MONETÁRIA APLICÁVEL AOS DÉBITOS TRABALHISTAS. TRANSCENDÊNCIA POLÍTICA RECONHECIDA. Constatada possível violação do caput do art. 39 da Lei nº 8.177/91, merece provimento o agravo de instrumento para determinar o processamento do recurso de revista. Agravo de instrumento a que se dá provimento no tema.</w:t>
      </w:r>
    </w:p>
    <w:p>
      <w:r>
        <w:t xml:space="preserve">II — RECURSO DE REVISTA – ÍNDICE DE CORREÇÃO MONETÁRIA APLICÁVEL AOS DÉBITOS TRABALHISTAS. TRANSCENDÊNCIA POLÍTICA RECONHECIDA. O Supremo Tribunal Federal, no julgamento das ADC’s nos 58 e 59, ADI’s nos 5.867 e 6.021, e tese nº 1.191 da tabela de repercussão geral, julgou inconstitucional a utilização da TR para a atualização monetária dos créditos trabalhistas e determinou a adoção do IPCA-E na fase pré-judicial, acrescidos dos juros de mora do art. 39, caput , da Lei nº 8.177/91 e, a partir do ajuizamento da ação, a taxa SELIC. No presente caso, o processo está na fase de conhecimento e deve ser aplicado o IPCA-E na fase pré-judicial cumulado com os juros previstos no art. 39, caput , da Lei 8.177/91 e, a partir do ajuizamento da ação, a taxa SELIC. Recurso de revista de que se conhece e a que se dá parcial provimento.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2026-06-05T09:00:28.769Z</dcterms:created>
  <dcterms:modified xsi:type="dcterms:W3CDTF">2026-06-05T09:00:28.769Z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