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Ag-RR - 102122-59.2017.5.01.0223</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JUÍZO DE RETRATAÇÃO. AGRAVO EM RECURSO DE REVISTA INTERPOSTO PELO ESTADO DO RIO DE JANEIRO (2.º RECLAMADO).</w:t>
      </w:r>
    </w:p>
    <w:p/>
    <w:p>
      <w:pPr>
        <w:pStyle w:val="Heading2"/>
      </w:pPr>
      <w:r>
        <w:rPr>
          <w:b/>
          <w:bCs/>
        </w:rPr>
        <w:t xml:space="preserve">Resumo</w:t>
      </w:r>
    </w:p>
    <w:p>
      <w:r>
        <w:t xml:space="preserve">Agravo em Recurso de Revista do Estado do Rio de Janeiro sobre responsabilidade subsidiária de ente público. O TST, alinhando-se à Tese 1.118 do STF, afastou a responsabilidade do Estado por falta de comprovação de negligência na fiscalização, invalidando fundamentação baseada apenas em inversão de ônus da prova. Recurso provido, excluindo responsabilidade subsidiária por verbas trabalhistas.</w:t>
      </w:r>
    </w:p>
    <w:p/>
    <w:p>
      <w:pPr>
        <w:pStyle w:val="Heading2"/>
      </w:pPr>
      <w:r>
        <w:rPr>
          <w:b/>
          <w:bCs/>
        </w:rPr>
        <w:t xml:space="preserve">Ementa</w:t>
      </w:r>
    </w:p>
    <w:p>
      <w:r>
        <w:t xml:space="preserve">I – JUÍZO DE RETRATAÇÃO. AGRAVO EM RECURSO DE REVISTA INTERPOSTO PELO ESTADO DO RIO DE JANEIRO (2.º RECLAMADO). RECURSO REGIDO PELA LEI 13.467/2017. TEMA 1.118 DA TABELA DE REPERCUSSÃO GERAL DO STF. RESPONSABILIDADE SUBSIDIÁRIA. ENTE PÚBLICO. ÔNUS DA PROVA. CULPA DECORRENTE DA NEGLIGÊNCIA NA FISCALIZAÇÃO (CULPA IN VIGILANDO) NÃO COMPROVADA.</w:t>
      </w:r>
    </w:p>
    <w:p>
      <w:r>
        <w:t xml:space="preserve">Trata-se de retorno dos autos a esta Turma por determinação da Vice-Presidência do TST para o exercício de eventual juízo de retratação, conforme teor do art. 1.030, II, do CPC/2015. Diante da aparente dissonância entre a decisão proferida por este Colegiado e o entendimento do STF quanto à matéria, pacificado no julgamento do Tema 1.118 de Repercussão Geral, deve ser exercido o juízo de retratação para reanálise do agravo. Juízo de retratação exercido.</w:t>
      </w:r>
    </w:p>
    <w:p>
      <w:r>
        <w:t xml:space="preserve">II — AGRAVO EM RECURSO DE REVISTA INTERPOSTO PELO ESTADO DO RIO DE JANEIRO (2.º RECLAMADO). RECURSO REGIDO PELA LEI 13.467/2017. TEMA 1.118 DA TABELA DE REPERCUSSÃO GERAL DO STF. RESPONSABILIDADE SUBSIDIÁRIA. ENTE PÚBLICO. ÔNUS DA PROVA. CULPA DECORRENTE DA NEGLIGÊNCIA NA FISCALIZAÇÃO (CULPA IN VIGILANDO) NÃO COMPROVADA. Constatada possível violação do art. 71, § 1.º, da Lei 8.666/93, deve-se prover o agravo para que se reexamine o recurso de revista. Agravo conhecido e provido.</w:t>
      </w:r>
    </w:p>
    <w:p>
      <w:r>
        <w:t xml:space="preserve">III — RECURSO DE REVISTA INTERPOSTO PELO ESTADO DO RIO DE JANEIRO (2.º RECLAMADO). RECURSO REGIDO PELA LEI 13.467/2017. TEMA 1.118 DA TABELA DE REPERCUSSÃO GERAL DO STF. RESPONSABILIDADE SUBSIDIÁRIA. ENTE PÚBLICO. ÔNUS DA PROVA. CULPA DECORRENTE DA NEGLIGÊNCIA NA FISCALIZAÇÃO (CULPA IN VIGILANDO) NÃO COMPROVADA.</w:t>
      </w:r>
    </w:p>
    <w:p>
      <w:r>
        <w:t xml:space="preserve">1. O Supremo Tribunal Federal, ao julgar o Tema 1.118 da Tabela de Repercussão Geral, em 13/2/2025, fixou a tese vinculante de que a responsabilidade subsidiária do ente público não se sustenta se amparada exclusivamente na premissa da inversão do ônus da prova, sendo necessária a comprovação, pela parte autora, da negligência na fiscalização ou do nexo de causalidade entre o dano e a conduta comissiva ou omissiva da Administração Pública (Tese 1). No mesmo julgamento, o STF excepcionou dessa regra apenas as verbas relativas à higiene, segurança e salubridade, sobre as quais o legislador ordinário estipulou expressa responsabilização direta do contratante, independentemente de culpa, nos termos do art. 5.º-A, § 3.º, da Lei 6.019/74, com redação dada pela Lei 13.429/2017 (Tese 3).</w:t>
      </w:r>
    </w:p>
    <w:p>
      <w:r>
        <w:t xml:space="preserve">2. Nos autos, nenhuma das verbas deferidas na ação diz respeito à obrigação concernente à higiene, segurança e salubridade. Por outro lado, o Tribunal Regional reconheceu a culpa decorrente da negligência na fiscalização (culpa in vigilando) do ente público com amparo exclusivamente na inversão do ônus da prova, entendimento que não se adequa à Tese 1 do Tema 1.118 de Repercussão Geral.</w:t>
      </w:r>
    </w:p>
    <w:p>
      <w:r>
        <w:t xml:space="preserve">3. Nesse contexto, deve ser afastada a responsabilidade subsidiária do réu em relação a todas as verbas de natureza trabalhista, por não haver elementos nos autos que permitam concluir pela sua negligência na fiscalização contratual.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2026-06-05T10:33:22.904Z</dcterms:created>
  <dcterms:modified xsi:type="dcterms:W3CDTF">2026-06-05T10:33:22.904Z</dcterms:modified>
</cp:coreProperties>
</file>

<file path=docProps/custom.xml><?xml version="1.0" encoding="utf-8"?>
<Properties xmlns="http://schemas.openxmlformats.org/officeDocument/2006/custom-properties" xmlns:vt="http://schemas.openxmlformats.org/officeDocument/2006/docPropsVTypes"/>
</file>