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TERCEIRIZAÇÃO</w:t>
      </w:r>
    </w:p>
    <w:p>
      <w:r>
        <w:rPr>
          <w:i/>
          <w:iCs/>
          <w:color w:val="666666"/>
        </w:rPr>
        <w:t xml:space="preserve">ENTES ESTATAIS</w:t>
      </w:r>
    </w:p>
    <w:p/>
    <w:p>
      <w:r>
        <w:rPr>
          <w:b/>
          <w:bCs/>
        </w:rPr>
        <w:t xml:space="preserve">Recurso: </w:t>
      </w:r>
      <w:r>
        <w:t xml:space="preserve">Ag-ARR - 128700-36.2012.5.17.0014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DIREITO CONSTITUCIONAL E DO TRABALHO. AGRAVO. MATÉRIA OBJETO DE RECURSO DE REVISTA.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responsabilidade subsidiária da Administração Pública em caso de terceirização. O Tribunal Regional condenou o ente público por falha fiscalizatória sem comprovar concretamente sua culpa, apenas invertendo o ônus da prova, o que contraria a decisão vinculante do STF no Tema 1.118 da Repercussão Geral. O recurso foi provido, anulando a condenação subsidiária.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DIREITO CONSTITUCIONAL E DO TRABALHO. AGRAVO. MATÉRIA OBJETO DE RECURSO DE REVISTA. JUÍZO DE ADEQUAÇÃO. ART. 1.030, II, DO CPC. TERCEIRIZAÇÃO. RESPONSABILIDADE SUBSIDIÁRIA DA ADMINISTRAÇÃO PÚBLICA. TEMAS 246 E 1.118 DA REPERCUSSÃO GERAL DO STF. Em razão do julgamento dos Temas 246 e 1.118 da Tabela de Repercussão Geral do Supremo Tribunal Federal e, ante a potencial violação do art. 71, § 1º, da Lei n. 8.666/93, aplica-se o juízo de adequação para dar provimento ao agravo e determinar o julgamento do recurso de revista. Agravo conhecido e provido.</w:t>
      </w:r>
    </w:p>
    <w:p>
      <w:r>
        <w:t xml:space="preserve">II — RECURSO DE REVISTA. RESPONSABILIDADE SUBSIDIÁRIA DA ADMINISTRAÇÃO PÚBLICA. DISTRIBUIÇÃO DO ÔNUS DA PROVA. TEMA 1.118 DA REPERCUSSÃO GERAL DO STF.</w:t>
      </w:r>
    </w:p>
    <w:p>
      <w:r>
        <w:t xml:space="preserve">1. A controvérsia cinge-se à responsabilidade subsidiária atribuída à Administração Pública.</w:t>
      </w:r>
    </w:p>
    <w:p>
      <w:r>
        <w:t xml:space="preserve">2. Na hipótese dos autos, o Tribunal Regional concluiu pela falha fiscalizatória sob o fundamento de que "[...] o 2º réu não comprovou a efetiva fiscalização no tocante ao repasse das verbas trabalhistas aos empregados da 1ª demandada, pelo que deve ser subsidiariamente responsabilizado .".</w:t>
      </w:r>
    </w:p>
    <w:p>
      <w:r>
        <w:t xml:space="preserve">3. A Corte de origem, ao asseverar que o ente público incorreu em culpa in vigilando , não o fez com lastro em fatos que evidenciem concretamente a conduta culposa da administração pública, mas em decorrência de atribuir-lhe o ônus de comprovar a fiscalização, o que acaba por contrariar a decisão vinculante proferida no Tema 1.118 da Repercussão Geral do Supremo Tribunal Federal.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2026-06-05T11:50:48.558Z</dcterms:created>
  <dcterms:modified xsi:type="dcterms:W3CDTF">2026-06-05T11:50:48.558Z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