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- 277-02.2021.5.10.0802</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AGRAVO DE INSTRUMENTO EM RECURSO DE REVISTA INTERPOSTO PELO INSTITUTO NACIONAL DO SEGURO SOCIAL, REGIDO PELA LEI 13.467/2017.</w:t>
      </w:r>
    </w:p>
    <w:p/>
    <w:p>
      <w:pPr>
        <w:pStyle w:val="Heading2"/>
      </w:pPr>
      <w:r>
        <w:rPr>
          <w:b/>
          <w:bCs/>
        </w:rPr>
        <w:t xml:space="preserve">Resumo</w:t>
      </w:r>
    </w:p>
    <w:p>
      <w:r>
        <w:t xml:space="preserve">INSS interpôs agravo de instrumento e recurso de revista contra condenação subsidiária por inadimplemento trabalhista de empresa contratada. O TST, seguindo decisão do STF (RE 1.298.647 e ADC 16/DF), determinou retorno dos autos para juízo de retratação, fixando que a responsabilidade subsidiária do ente público exige violação comprovada do dever de licitar e fiscalizar, não bastando a simples inadimplência da contratada. Ambos os recursos foram providos.</w:t>
      </w:r>
    </w:p>
    <w:p/>
    <w:p>
      <w:pPr>
        <w:pStyle w:val="Heading2"/>
      </w:pPr>
      <w:r>
        <w:rPr>
          <w:b/>
          <w:bCs/>
        </w:rPr>
        <w:t xml:space="preserve">Ementa</w:t>
      </w:r>
    </w:p>
    <w:p>
      <w:r>
        <w:t xml:space="preserve">I - AGRAVO DE INSTRUMENTO EM RECURSO DE REVISTA INTERPOSTO PELO INSTITUTO NACIONAL DO SEGURO SOCIAL, REGIDO PELA LEI 13.467/2017. RETORNO DOS AUTOS PARA JUÍZO DE RETRATAÇÃO. ART. 1.030, II, DO CPC/2015. TEMAS 246 E 1.118 DA TABELA DE REPERCUSSÃO GERAL DO STF RESPONSABILIDADE SUBSIDIÁRIA. ENTE PÚBLICO. CONDENAÇÃO FUNDAMENTADA NO INADIMPLEMENTO DO PRESTADOR DE SERVIÇOS. Em razão da decisão proferida pelo Supremo Tribunal Federal nos autos do RE 1.298.647, com repercussão geral, impõe-se o exercício do juízo de retratação, nos termos do art. 1.030, II, do CPC/2015. Dá-se provimento ao agravo, por possível violação ao art. 71, §1º, da Lei 8.666/93. Agravo de instrumento conhecido e provido.</w:t>
      </w:r>
    </w:p>
    <w:p>
      <w:r>
        <w:t xml:space="preserve">II — RECURSO DE REVISTA INTERPOSTO PELO INSTITUTO NACIONAL DO SEGURO SOCIAL, REGIDO PELA LEI 13.467/2017. RETORNO DOS AUTOS PARA JUÍZO DE RETRATAÇÃO. ART. 1.030, II, DO CPC/2015. TEMA246 E 1.118 DA TABELA DE REPERCUSSÃO GERAL DO STF RESPONSABILIDADE SUBSIDIÁRIA. ENTE PÚBLICO. CONDENAÇÃO FUNDAMENTADA NO INADIMPLEMENTO DO PRESTADOR DE SERVIÇOS. DECISÃO CONTRÁRIA AO ENTENDIMENTO FIXADO PELO STF NO JULGAMENTO DA ADC 16/DF, NO TEMA 246 DE REPERCUSSÃO GERAL E PELA SÚMULA 331, V, DO TST. O Supremo Tribunal Federal, no julgamento da ADC 16/DF, declarou a constitucionalidade do art. 71, § 1.º, da Lei 8.666/93. Afirmou que a simples inadimplência da empresa contratada não transfere, automaticamente, a responsabilidade pelas verbas trabalhistas à entidade pública. No mesmo passo, a Corte Suprema concluiu ser possível a condenação subsidiária do ente público desde que constatada, no caso concreto, a violação do dever de licitar e de fiscalizar de forma eficaz a execução do contrato. É o que também preceitua a Súmula 331, V, do TST. Assim, inviável manter o acórdão do Tribunal Regional, quando a responsabilidade do ente público decorre do inadimplemento dos encargos trabalhistas pela empresa contratada ou de presunção de culpa.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2026-06-05T09:01:50.667Z</dcterms:created>
  <dcterms:modified xsi:type="dcterms:W3CDTF">2026-06-05T09:01:50.667Z</dcterms:modified>
</cp:coreProperties>
</file>

<file path=docProps/custom.xml><?xml version="1.0" encoding="utf-8"?>
<Properties xmlns="http://schemas.openxmlformats.org/officeDocument/2006/custom-properties" xmlns:vt="http://schemas.openxmlformats.org/officeDocument/2006/docPropsVTypes"/>
</file>