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JULGAMENTO</w:t>
      </w:r>
    </w:p>
    <w:p/>
    <w:p>
      <w:r>
        <w:rPr>
          <w:b/>
          <w:bCs/>
        </w:rPr>
        <w:t xml:space="preserve">Recurso: </w:t>
      </w:r>
      <w:r>
        <w:t xml:space="preserve">RR - 1775-90.2011.5.02.0064</w:t>
      </w:r>
    </w:p>
    <w:p>
      <w:r>
        <w:rPr>
          <w:b/>
          <w:bCs/>
        </w:rPr>
        <w:t xml:space="preserve">Tribunal: </w:t>
      </w:r>
      <w:r>
        <w:t xml:space="preserve">TST</w:t>
      </w:r>
    </w:p>
    <w:p>
      <w:r>
        <w:rPr>
          <w:b/>
          <w:bCs/>
        </w:rPr>
        <w:t xml:space="preserve">Relator: </w:t>
      </w:r>
      <w:r>
        <w:t xml:space="preserve">Joao Pedro Silvestrin</w:t>
      </w:r>
    </w:p>
    <w:p>
      <w:r>
        <w:rPr>
          <w:b/>
          <w:bCs/>
        </w:rPr>
        <w:t xml:space="preserve">Julgado em: </w:t>
      </w:r>
      <w:r>
        <w:t xml:space="preserve">26/05/2026</w:t>
      </w:r>
    </w:p>
    <w:p/>
    <w:p>
      <w:r>
        <w:t xml:space="preserve">A) AGRAVO DE INSTRUMENTO EM RECURSO DE REVISTA. JULGAMENTO ANTERIOR PELA TURMA. DEVOLUÇÃO PARA O EXERCÍCIO DE EVENTUAL JUÍZO DE RETRATAÇÃO.</w:t>
      </w:r>
    </w:p>
    <w:p/>
    <w:p>
      <w:pPr>
        <w:pStyle w:val="Heading2"/>
      </w:pPr>
      <w:r>
        <w:rPr>
          <w:b/>
          <w:bCs/>
        </w:rPr>
        <w:t xml:space="preserve">Resumo</w:t>
      </w:r>
    </w:p>
    <w:p>
      <w:r>
        <w:t xml:space="preserve">Agravo de instrumento e revista sobre responsabilidade subsidiária de ente público por encargos trabalhistas em terceirização. O STF fixou que não há responsabilidade automática sem comprovação de culpa na fiscalização contratual, rejeitando inversão do ônus da prova. Revista provida para afastar responsabilização do ente público.</w:t>
      </w:r>
    </w:p>
    <w:p/>
    <w:p>
      <w:pPr>
        <w:pStyle w:val="Heading2"/>
      </w:pPr>
      <w:r>
        <w:rPr>
          <w:b/>
          <w:bCs/>
        </w:rPr>
        <w:t xml:space="preserve">Ementa</w:t>
      </w:r>
    </w:p>
    <w:p>
      <w:r>
        <w:t xml:space="preserve">A) AGRAVO DE INSTRUMENTO EM RECURSO DE REVISTA. JULGAMENTO ANTERIOR PELA TURMA. DEVOLUÇÃO PARA O EXERCÍCIO DE EVENTUAL JUÍZO DE RETRATAÇÃO. RESPONSABILIZAÇÃO SUBSIDIÁRIA. ENTE INTEGRANTE DA ADMINISTRAÇÃO PÚBLICA. TEMA 1.118 DA TABELA DE REPERCUSSÃO GERAL DO STF. Em juízo de retratação, na forma do disposto nos arts. 1.039, caput , e 1.040, II, do CPC, ante a demonstração de possível violação do art. 71, § 1º, da Lei nº 8.666/93, merece processamento o recurso de revista. Agravo de instrumento conhecido e provido.</w:t>
      </w:r>
    </w:p>
    <w:p>
      <w:r>
        <w:t xml:space="preserve">B) RECURSO DE REVISTA. RESPONSABILIZAÇÃO SUBSIDIÁRIA. ENTE INTEGRANTE DA ADMINISTRAÇÃO PÚBLICA. FISCALIZAÇÃO DO CONTRATO POR PARTE DO TOMADOR DOS SERVIÇOS. ÔNUS DA PROVA. TEMA 1.118 DA TABELA DE REPERCUSSÃO GERAL.</w:t>
      </w:r>
    </w:p>
    <w:p>
      <w:r>
        <w:t xml:space="preserve">1. O Supremo Tribunal Federal, no julgamento da ADC nº 16, declarou a constitucionalidade do art. 71, § 1º, da Lei nº 8.666/93 e, posteriormente, reconheceu a existência de repercussão geral (Tema 246) da questão constitucional suscitada no Recurso Extraordinário nº 760.931, referente à responsabilidade dos entes integrantes da Administração Pública em caso de terceirização, fixando a tese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2. Já nos autos do RE-1.298.647, a Suprema Corte reconheceu a existência de repercussão geral (Tema 1.118) da questão constitucional relativa ao ônus da prova acerca de eventual conduta culposa na fiscalização das obrigações trabalhistas de prestadora de serviços, para fins de responsabilização subsidiária da Administração Pública, fixando a tese jurídica de que "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 ".</w:t>
      </w:r>
    </w:p>
    <w:p>
      <w:r>
        <w:t xml:space="preserve">3. In casu , o Regional manteve a responsabilidade subsidiária atribuída ao ente público pelos encargos trabalhistas com amparo na premissa da inversão do ônus da prova, razão pela qual a revista logra êxito para afastar a responsabilização subsidiária atribuída à parte recorrente.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2026-06-05T09:01:45.109Z</dcterms:created>
  <dcterms:modified xsi:type="dcterms:W3CDTF">2026-06-05T09:01:45.109Z</dcterms:modified>
</cp:coreProperties>
</file>

<file path=docProps/custom.xml><?xml version="1.0" encoding="utf-8"?>
<Properties xmlns="http://schemas.openxmlformats.org/officeDocument/2006/custom-properties" xmlns:vt="http://schemas.openxmlformats.org/officeDocument/2006/docPropsVTypes"/>
</file>