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 - 95300-17.2009.5.04.0008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DIREITO PROCESSUAL DO TRABALHO. AGRAVO DE INSTRUMENTO EM RECURSO DE REVISTA DA PARTE EXEQUENTE.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execução de crédito trabalhista que não especificava conjuntamente índice de correção monetária e taxa de juros. O TST aplicou a tese vinculante do STF (ADC 58) determinando uso de IPCA-E e juros legais na fase pré-judicial e SELIC após ajuizamento, com alterações pela Lei 14.905/2024 para IPCA e taxa legal. Recurso provido para garantir isonomia entre créditos trabalhistas e cíveis.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DIREITO PROCESSUAL DO TRABALHO. AGRAVO DE INSTRUMENTO EM RECURSO DE REVISTA DA PARTE EXEQUENTE. TÍTULO EXECUTIVO QUE NÃO ESPECIFICA CONJUNTAMENTE O ÍNDICE DE CORREÇÃO MONETÁRIA E A TAXA DE JUROS. APLICAÇÃO INTEGRAL DA DECISÃO VINCULANTE FIRMADA PELO STF NA ADC 58. TRANSCENDÊNCIA JURÍDICA RECONHECIDA. O agravante demonstrou que o acórdão regional adota entendimento contrário à tese vinculante fixada pelo Supremo Tribunal Federal, no julgamento das Ações Diretas de Inconstitucionalidade 5.867 e 6.021, em conjunto com as Ações Diretas de Constitucionalidade 58 e 59. Agravo conhecido e provido.</w:t>
      </w:r>
    </w:p>
    <w:p>
      <w:r>
        <w:t xml:space="preserve">II — AGRAVO DE INSTRUMENTO. TÍTULO EXECUTIVO QUE NÃO ESPECIFICA CONJUNTAMENTE O ÍNDICE DE CORREÇÃO MONETÁRIA E A TAXA DE JUROS. APLICAÇÃO INTEGRAL DA DECISÃO VINCULANTE FIRMADA PELO STF NA ADC 58. Ante a potencial violação ao art. 5º, LIV, da Constituição Federal, dá-se provimento ao agravo de instrumento para determinar o julgamento do recurso de revista.</w:t>
      </w:r>
    </w:p>
    <w:p>
      <w:r>
        <w:t xml:space="preserve">III — RECURSO DE REVISTA. TÍTULO EXECUTIVO QUE NÃO ESPECIFICA CONJUNTAMENTE O ÍNDICE DE CORREÇÃO MONETÁRIA E A TAXA DE JUROS. APLICAÇÃO INTEGRAL DA DECISÃO VINCULANTE FIRMADA PELO STF NA ADC 58.</w:t>
      </w:r>
    </w:p>
    <w:p>
      <w:r>
        <w:t xml:space="preserve">1. Consoante tese vinculante fixada pelo Supremo Tribunal Federal no julgamento da ADC 58, em conjunto com as ADC 59, ADI 5.867 e ADI 6.021, e reafirmada na apreciação do Tema 1.191 da Repercussão Geral, aos créditos trabalhistas deverão ser aplicados os mesmos índices de correção monetária e juros utilizados para as condenações cíveis em geral, a saber: na fase pré-judicial, deve incidir o IPCA-E, além dos juros legais (art. 39, caput, da Lei nº 8.177/1991) e, a partir do ajuizamento da ação, a taxa SELIC, a qual abrange juros e correção monetária.</w:t>
      </w:r>
    </w:p>
    <w:p>
      <w:r>
        <w:t xml:space="preserve">2. A fim de garantir a isonomia e a segurança jurídica, a Suprema Corte modulou os efeitos da referida decisão, determinando que a tese fixada não alcança os pagamentos efetuados na época própria, judicial e extrajudicialmente. No entanto, atingem de imediato os processos que estejam na fase de conhecimento ou em que a decisão transitada em julgado não tenha especificado, expressamente, os índices de correção monetária e de taxa de juros a serem aplicados, como é a hipótese dos autos.</w:t>
      </w:r>
    </w:p>
    <w:p>
      <w:r>
        <w:t xml:space="preserve">3. Nos casos em que tenha ocorrido o trânsito em julgado apenas em relação ao índice de correção monetária ou apenas quanto à taxa de juros, subsistindo controvérsia referente a qualquer um dos critérios, deverá ser aplicado integralmente o entendimento vinculante firmado pelo Supremo Tribunal Federal, tanto em relação à correção monetária quanto aos juros, uma vez que a Suprema Corte deu tratamento unificado aos critérios.</w:t>
      </w:r>
    </w:p>
    <w:p>
      <w:r>
        <w:t xml:space="preserve">4. Em razão da alteração promovida pela Lei nº 14.905/2024, a partir de 30/8/2024 (produção de efeitos dos dispositivos pertinentes), a correção monetária dar-se-á pela variação do IPCA, nos termos do art. 389, "caput" e § 1º, e os juros incidentes serão fixados de acordo com a "taxa legal", na forma prevista no art. 406, "caput" e §§ 1º a 3º, do Código Civil.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2026-06-05T09:02:41.764Z</dcterms:created>
  <dcterms:modified xsi:type="dcterms:W3CDTF">2026-06-05T09:02:41.764Z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