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TERCEIRIZAÇÃO</w:t>
      </w:r>
    </w:p>
    <w:p>
      <w:r>
        <w:rPr>
          <w:i/>
          <w:iCs/>
          <w:color w:val="666666"/>
        </w:rPr>
        <w:t xml:space="preserve">ENTES ESTATAIS</w:t>
      </w:r>
    </w:p>
    <w:p/>
    <w:p>
      <w:r>
        <w:rPr>
          <w:b/>
          <w:bCs/>
        </w:rPr>
        <w:t xml:space="preserve">Recurso: </w:t>
      </w:r>
      <w:r>
        <w:t xml:space="preserve">RR - 10806-85.2021.5.15.0044</w:t>
      </w:r>
    </w:p>
    <w:p>
      <w:r>
        <w:rPr>
          <w:b/>
          <w:bCs/>
        </w:rPr>
        <w:t xml:space="preserve">Tribunal: </w:t>
      </w:r>
      <w:r>
        <w:t xml:space="preserve">TST</w:t>
      </w:r>
    </w:p>
    <w:p>
      <w:r>
        <w:rPr>
          <w:b/>
          <w:bCs/>
        </w:rPr>
        <w:t xml:space="preserve">Relator: </w:t>
      </w:r>
      <w:r>
        <w:t xml:space="preserve">Lelio Bentes Correa</w:t>
      </w:r>
    </w:p>
    <w:p>
      <w:r>
        <w:rPr>
          <w:b/>
          <w:bCs/>
        </w:rPr>
        <w:t xml:space="preserve">Julgado em: </w:t>
      </w:r>
      <w:r>
        <w:t xml:space="preserve">20/05/2026</w:t>
      </w:r>
    </w:p>
    <w:p/>
    <w:p>
      <w:r>
        <w:t xml:space="preserve">RETORNO DOS AUTOS À TERCEIRA TURMA DESTA CORTE SUPERIOR PARA POSSÍVEL EXERCÍCIO DE JUÍZO DE RETRATAÇÃO.</w:t>
      </w:r>
    </w:p>
    <w:p/>
    <w:p>
      <w:pPr>
        <w:pStyle w:val="Heading2"/>
      </w:pPr>
      <w:r>
        <w:rPr>
          <w:b/>
          <w:bCs/>
        </w:rPr>
        <w:t xml:space="preserve">Resumo</w:t>
      </w:r>
    </w:p>
    <w:p>
      <w:r>
        <w:t xml:space="preserve">Recurso de Revista sobre responsabilidade subsidiária da Administração Pública por encargos trabalhistas. O TST exerceu juízo de retratação após o STF fixar tese de repercussão geral (Tema 1.118) estabelecendo que não há responsabilidade subsidiária automática do Poder Público, sendo necessário que a parte autora comprove negligência ou nexo causal entre o dano e conduta do ente público, rejeitando inversão automática do ônus da prova.</w:t>
      </w:r>
    </w:p>
    <w:p/>
    <w:p>
      <w:pPr>
        <w:pStyle w:val="Heading2"/>
      </w:pPr>
      <w:r>
        <w:rPr>
          <w:b/>
          <w:bCs/>
        </w:rPr>
        <w:t xml:space="preserve">Ementa</w:t>
      </w:r>
    </w:p>
    <w:p>
      <w:r>
        <w:t xml:space="preserve">RETORNO DOS AUTOS À TERCEIRA TURMA DESTA CORTE SUPERIOR PARA POSSÍVEL EXERCÍCIO DE JUÍZO DE RETRATAÇÃO. FACULDADE. ARTIGO 1.030, II, DO CÓDIGO DE PROCESSO CIVIL. RESPONSABILIDADE SUBSIDIÁRIA DA ADMINISTRAÇÃO PÚBLICA. TEMAS DE NºS 246 E 1.118 DO EMENTÁRIO TEMÁTICO DE REPERCUSSÃO GERAL DO SUPREMO TRIBUNAL FEDERAL. JUÍZO DE RETRATAÇÃO EXERCIDO. Considerando a manifesta dissonância entre a decisão proferida anteriormente por esta Terceira Turma e a tese vinculante fixada pelo Supremo Tribunal Federal, no julgamento do Tema 1.118 do Quadro de Repercussão Geral, exerce-se o juízo de retratação, na forma do art. 1.030, II, do CPC, e passa-se ao reexame do mérito do Agravo Interno. Juízo de retratação exercido. AGRAVO INTERNO. RESPONSABILIDADE SUBSIDIÁRIA DA ADMINISTRAÇÃO PÚBLICA. SÚMULA N.° 331, V, DO TST. TEMAS DE NºS 246 E 1.118 DO EMENTÁRIO TEMÁTICO DE REPERCUSSÃO GERAL DO SUPREMO TRIBUNAL FEDERAL. Infirmados os fundamentos expendidos na decisão mediante a qual se negou provimento ao Agravo de Instrumento, dá-se provimento ao Agravo Interno para determinar o processamento do Agravo de Instrumento. AGRAVO DE INSTRUMENTO EM RECURSO DE REVISTA. RESPONSABILIDADE SUBSIDIÁRIA DA ADMINISTRAÇÃO PÚBLICA. SÚMULA N.° 331, V, DO TST. TEMAS DE NºS 246 E 1.118 DO EMENTÁRIO TEMÁTICO DE REPERCUSSÃO GERAL DO SUPREMO TRIBUNAL FEDERAL. TRANSCENDÊNCIA POLÍTICA RECONHECIDA. Reconhecida a transcendência política da causa, bem como constatada a afronta ao artigo 71, § 1º, da Lei n.º 8.666/93, dá-se provimento ao Agravo de Instrumento, a fim de determinar o processamento do Recurso de Revista. RECURSO DE REVISTA. RESPONSABILIDADE SUBSIDIÁRIA DA ADMINISTRAÇÃO PÚBLICA. SÚMULA N.º 331, V, DO TST. TEMAS DE NºS 246 E 1.118 DO EMENTÁRIO TEMÁTICO DE REPERCUSSÃO GERAL DO SUPREMO TRIBUNAL FEDERAL. TRANSCENDÊNCIA POLÍTICA RECONHECIDA.</w:t>
      </w:r>
    </w:p>
    <w:p>
      <w:r>
        <w:t xml:space="preserve">1. O Supremo Tribunal Federal, ao examinar o Tema nº 246 de Repercussão Geral, nos autos do RE 760.931, fixou a seguinte tese: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2. Exsurge clara, daí, a conclusão de que, na mesma linha da tese sufragada na Ação Declaratória de Constitucionalidade n.º 16/DF, entende o Supremo Tribunal Federal que não há falar em transferência automática à Administração Pública da responsabilidade pelo pagamento dos encargos trabalhistas decorrentes do contrato mantido entre a empresa prestadora de serviços e seus empregados.</w:t>
      </w:r>
    </w:p>
    <w:p>
      <w:r>
        <w:t xml:space="preserve">3. A Suprema Corte deliberadamente não definiu, na tese de Repercussão Geral fixada no RE n.º 760.931, a distribuição do ônus da prova, limitando-se a sufragar o entendimento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4. Em sessão de julgamento realizada no dia 12/2/2025, o Supremo Tribunal Federal, examinando o Tema nº 1.118 de Repercussão Geral, nos autos do RE 1.298.647/SP (julgamento concluído no dia 13/2/2025 e acórdão publicado em 15/4/2025), firmou o entendimento de que cabe à parte autora a comprovação da efetiva existência de comportamento negligente ou nexo de causalidade entre o dano invocado pela parte e a conduta comissiva ou omissiva do ente público. Fixou-se, na oportunidade, por meio do voto reajustado do Exmo. Relator, Ministro Nunes Marques, a seguinte tese, de caráter vinculante (grifos acrescidos): " 1. Não há responsabilidade subsidiária da Administração Pública por encargos trabalhistas gerados pelo inadimplemento de empresa prestadora de serviços contratada, se amparada exclusivamente na premissa da inversão do ônus da prova, remanescendo imprescindível a comprovação, pela parte autora, da efetiva existência de comportamento negligente ou nexo de causalidade entre o dano por ela invocado e a conduta comissiva ou omissiva do poder público.</w:t>
      </w:r>
    </w:p>
    <w:p>
      <w:r>
        <w:t xml:space="preserve">2. Haverá comportamento negligente quando a Administração Pública permanecer inerte após o recebimento de notificação formal de que a empresa contratada está descumprindo suas obrigações trabalhistas, enviada pelo trabalhador, sindicato, Ministério do Trabalho, Ministério Público, Defensoria Pública ou outro meio idôneo.</w:t>
      </w:r>
    </w:p>
    <w:p>
      <w:r>
        <w:t xml:space="preserve">3. Constitui responsabilidade da Administração Pública garantir as condições de segurança, higiene e salubridade dos trabalhadores, quando o trabalho for realizado em suas dependências ou local previamente convencionado em contrato, nos termos do art. 5º-A, § 3º, da Lei nº 6.019/1974.</w:t>
      </w:r>
    </w:p>
    <w:p>
      <w:r>
        <w:t xml:space="preserve">4. Nos contratos de terceirização, a Administração Pública deverá: (i) exigir da contratada a comprovação de capital social integralizado compatível com o número de empregados, na forma do art. 4º-B da Lei nº 6.019/1974; e (ii) adotar medidas para assegurar o cumprimento das obrigações trabalhistas pela contratada, na forma do art. 121, § 3º, da Lei nº 14.133/2021, tais como condicionar o pagamento à comprovação de quitação das obrigações trabalhistas do mês anterior ".</w:t>
      </w:r>
    </w:p>
    <w:p>
      <w:r>
        <w:t xml:space="preserve">5. Na hipótese dos autos, restou consignado no acórdão prolatado pela Corte de origem que "[n] o caso concreto, não houve fiscalização efetiva, pois, em que pese o ente público ter juntado aos autos vasta documentação, consistente no contrato firmado com a 1ª reclamada, e-mails, documentos administrativos, guias GFIP, cartões de ponto, recibos de depósitos e outros, tais ações não foram suficientes para elidir o descumprimento da norma trabalhista. Tampouco se olvida que o Município reclamado reteve créditos da primeira reclamada para efetuar o pagamento dos salários dos trabalhadores relativos ao mês de março de 2021. No entanto, não agiu com a mesma destreza em relação ao pagamento das verbas rescisórias, já que a autora teve seu contrato rompido sem nada receber a esse títul o. Elementar que, se o ente público se omitiu diante de um dever específico e expressamente consagrado no ordenamento jurídico, consoante já relatado acima, infringiu não só dever geral de fiscalização , mas também contratual. (...) Com esses fundamentos, no presente caso, resta plenamente caracterizado o comportamento omissivo e ausência do dever de diligência do ente público na fiscalização do contrato de prestação de serviços firmado, em toda sua extensão, a configurar modalidade de culpa "in vigilando " (destaques acrescidos).</w:t>
      </w:r>
    </w:p>
    <w:p>
      <w:r>
        <w:t xml:space="preserve">6. Uma vez constatada a manifesta dissonância entre a decisão recorrida e a tese vinculante fixada pelo Supremo Tribunal Federal, no julgamento do Tema n.º 1.118 do Quadro de Repercussão Geral, reconhece-se a transcendência política da causa (artigo 896-A, § 1º, II, da CLT) e impõe-se a reforma do acórdão prolatado pelo Tribunal Regional, que, examinando a situação concreta dos autos, concluiu pela responsabilidade da administração pública de arcar, de forma subsidiária, com o pagamento dos créditos trabalhistas reconhecidos à parte obreira, calcando-se no mero inadimplemento das obrigações trabalhistas assumidas pela empresa prestadora de serviços.</w:t>
      </w:r>
    </w:p>
    <w:p>
      <w:r>
        <w:t xml:space="preserve">7. Recurso de Revista de que se conhece e a que se dá provimento.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2026-06-05T10:17:21.662Z</dcterms:created>
  <dcterms:modified xsi:type="dcterms:W3CDTF">2026-06-05T10:17:21.662Z</dcterms:modified>
</cp:coreProperties>
</file>

<file path=docProps/custom.xml><?xml version="1.0" encoding="utf-8"?>
<Properties xmlns="http://schemas.openxmlformats.org/officeDocument/2006/custom-properties" xmlns:vt="http://schemas.openxmlformats.org/officeDocument/2006/docPropsVTypes"/>
</file>