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- 100437-52.2019.5.01.0027</w:t>
      </w:r>
    </w:p>
    <w:p>
      <w:r>
        <w:rPr>
          <w:b/>
          <w:bCs/>
        </w:rPr>
        <w:t xml:space="preserve">Tribunal: </w:t>
      </w:r>
      <w:r>
        <w:t xml:space="preserve">TST</w:t>
      </w:r>
    </w:p>
    <w:p>
      <w:r>
        <w:rPr>
          <w:b/>
          <w:bCs/>
        </w:rPr>
        <w:t xml:space="preserve">Relator: </w:t>
      </w:r>
      <w:r>
        <w:t xml:space="preserve">Delaide Alves Miranda Arantes</w:t>
      </w:r>
    </w:p>
    <w:p>
      <w:r>
        <w:rPr>
          <w:b/>
          <w:bCs/>
        </w:rPr>
        <w:t xml:space="preserve">Julgado em: </w:t>
      </w:r>
      <w:r>
        <w:t xml:space="preserve">26/05/2026</w:t>
      </w:r>
    </w:p>
    <w:p/>
    <w:p>
      <w:r>
        <w:t xml:space="preserve">I – AGRAVO DE INSTRUMENTO EM RECURSO DE REVISTA INTERPOSTO PELO ENTE PÚBLICO. RECURSO REGIDO PELA LEI 13.467/2017.</w:t>
      </w:r>
    </w:p>
    <w:p/>
    <w:p>
      <w:pPr>
        <w:pStyle w:val="Heading2"/>
      </w:pPr>
      <w:r>
        <w:rPr>
          <w:b/>
          <w:bCs/>
        </w:rPr>
        <w:t xml:space="preserve">Resumo</w:t>
      </w:r>
    </w:p>
    <w:p>
      <w:r>
        <w:t xml:space="preserve">Agravo de instrumento e recurso de revista de ente público sobre responsabilidade subsidiária. O TST acolheu a tese vinculante do STF (Tema 1.118) que exige comprovação de negligência na fiscalização ou nexo causal com conduta omissiva/comissiva da Administração, vedando fundamentação exclusiva na inversão do ônus da prova. Decisão anulada por desconformidade com precedente vinculante.</w:t>
      </w:r>
    </w:p>
    <w:p/>
    <w:p>
      <w:pPr>
        <w:pStyle w:val="Heading2"/>
      </w:pPr>
      <w:r>
        <w:rPr>
          <w:b/>
          <w:bCs/>
        </w:rPr>
        <w:t xml:space="preserve">Ementa</w:t>
      </w:r>
    </w:p>
    <w:p>
      <w:r>
        <w:t xml:space="preserve">I – AGRAVO DE INSTRUMENTO EM RECURSO DE REVISTA INTERPOSTO PELO ENTE PÚBLICO. RECURSO REGIDO PELA LEI 13.467/2017. RETORNO DOS AUTOS PARA JUÍZO DE RETRATAÇÃO. ART. 1.030, II, DO CPC/2015. RESPONSABILIDADE SUBSIDIÁRIA. ENTE PÚBLICO. FISCALIZAÇÃO NÃO COMPROVADA. ÔNUS DA PROVA. TEMA 1.118 DA TABELA DE REPERCUSSÃO GERAL DO STF. DECISÃO EM DESCONFORMIDADE COM A TESE VINCULANTE FIRMADA PELO STF. Em razão da decisão proferida pelo Supremo Tribunal Federal nos autos do RE 1.298.647, com repercussão geral, impõe-se o exercício do juízo de retratação, nos termos do art. 1.030, II, do CPC/2015. Dá-se provimento ao agravo de instrumento, por possível violação do art. 71, § 1.º, da Lei 8.666/93. Agravo de instrumento conhecido e provido.</w:t>
      </w:r>
    </w:p>
    <w:p>
      <w:r>
        <w:t xml:space="preserve">II — RECURSO DE REVISTA INTERPOSTO PELO ENTE PÚBLICO REGIDO PELA LEI 13.467/2017. RESPONSABILIDADE SUBSIDIÁRIA. ENTE PÚBLICO. FISCALIZAÇÃO NÃO COMPROVADA. ÔNUS DA PROVA. TEMA 1.118 DA TABELA DE REPERCUSSÃO GERAL DO STF. DECISÃO EM DESCONFORMIDADE COM A TESE VINCULANTE FIRMADA PELO STF. 1 - O Supremo Tribunal Federal, ao julgar o Tema 1.118, em 13/02/2025, fixou a tese vinculante de que a responsabilidade subsidiária do ente público não se sustenta se amparada exclusivamente na premissa da inversão do ônus da prova, sendo necessária a comprovação, pela parte autora, da negligência na fiscalização ou do nexo de causalidade entre o dano e a conduta comissiva ou omissiva da Administração Pública. 2 - No caso, o Tribunal Regional reconheceu a responsabilidade subsidiária do ente público atribuindo-lhe o ônus da prova da fiscalização do contrato, sem registro efetivo da culpa omissiva na fiscalização do contrato, entendimento que não se adequa ao posicionamento firmado pela Suprema Corte, de caráter vinculante.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2026-06-05T09:03:29.382Z</dcterms:created>
  <dcterms:modified xsi:type="dcterms:W3CDTF">2026-06-05T09:03:29.382Z</dcterms:modified>
</cp:coreProperties>
</file>

<file path=docProps/custom.xml><?xml version="1.0" encoding="utf-8"?>
<Properties xmlns="http://schemas.openxmlformats.org/officeDocument/2006/custom-properties" xmlns:vt="http://schemas.openxmlformats.org/officeDocument/2006/docPropsVTypes"/>
</file>