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DISSÍDIO COLETIVO</w:t>
      </w:r>
    </w:p>
    <w:p>
      <w:r>
        <w:rPr>
          <w:i/>
          <w:iCs/>
          <w:color w:val="666666"/>
        </w:rPr>
        <w:t xml:space="preserve">ADICIONAL POR TEMPO DE SERVIÇO</w:t>
      </w:r>
    </w:p>
    <w:p/>
    <w:p>
      <w:r>
        <w:rPr>
          <w:b/>
          <w:bCs/>
        </w:rPr>
        <w:t xml:space="preserve">Recurso: </w:t>
      </w:r>
      <w:r>
        <w:t xml:space="preserve">AIRR - 826-12.2011.5.11.0001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Marcelo Lamego Pertence</w:t>
      </w:r>
    </w:p>
    <w:p>
      <w:r>
        <w:rPr>
          <w:b/>
          <w:bCs/>
        </w:rPr>
        <w:t xml:space="preserve">Julgado em: </w:t>
      </w:r>
      <w:r>
        <w:t xml:space="preserve">05/04/2016</w:t>
      </w:r>
    </w:p>
    <w:p/>
    <w:p>
      <w:r>
        <w:t xml:space="preserve">ESTABILIDADE DECENAL. TEMPO DE SERVIÇO PRESTADO AO DEPARTAMENTO DE CORREIOS E TELÉGRAFOS - DCT.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que discutiu direito de servidor do antigo DCT absorvido pela ECT. O tribunal confirmou que o tempo de serviço anterior no departamento público deve ser computado para fins de estabilidade decenal, e que adesão a PDV configura dispensa sem justa causa, gerando direito à indenização dobrada sobre o tempo anterior quando o empregado contava mais de dez anos.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ESTABILIDADE DECENAL. TEMPO DE SERVIÇO PRESTADO AO DEPARTAMENTO DE CORREIOS E TELÉGRAFOS - DCT. APROVEITAMENTO DO EMPREGADO PELA EMPRESA DE CORREIOS E TELÉGRAFOS - ECT. INDENIZAÇÃO POR TEMPO DE SERVIÇO PAGA EM DOBRO. A absorção dos servidores do Departamento de Correios e Telégrafos - DCT pela Empresa Brasileira de Correios e Telégrafos, na qualidade de empregados regidos pela Consolidação das Leis do Trabalho, deu-se com a garantia do cômputo do seu tempo de serviço anterior para todos os efeitos, nos termos da Lei n.º 6.184/74. Considerando que o próprio regulamento empresarial estabelece que a adesão ao Plano de Demissão Voluntária - PDV importaria no desligamento do empregado sob a modalidade "despedida sem justa causa", resulta inafastável a conclusão de que, contando o obreiro mais de dez anos de serviço à época da opção, tem direito à indenização em dobro pelo tempo anterior. Agravo de instrumento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2026-06-05T09:03:49.668Z</dcterms:created>
  <dcterms:modified xsi:type="dcterms:W3CDTF">2026-06-05T09:03:49.668Z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